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957" w:rsidRPr="00C57C4E" w:rsidRDefault="00AF4B3B" w:rsidP="005A4F39">
      <w:pPr>
        <w:pStyle w:val="Header"/>
        <w:tabs>
          <w:tab w:val="right" w:pos="9072"/>
        </w:tabs>
        <w:rPr>
          <w:rFonts w:ascii="Arial" w:hAnsi="Arial" w:cs="Arial"/>
          <w:sz w:val="24"/>
          <w:szCs w:val="28"/>
          <w:lang w:val="en-US"/>
        </w:rPr>
      </w:pPr>
      <w:bookmarkStart w:id="0" w:name="_GoBack"/>
      <w:bookmarkEnd w:id="0"/>
      <w:r w:rsidRPr="00C57C4E">
        <w:rPr>
          <w:rFonts w:ascii="Arial" w:hAnsi="Arial" w:cs="Arial"/>
          <w:sz w:val="24"/>
          <w:szCs w:val="28"/>
          <w:lang w:val="en-US"/>
        </w:rPr>
        <w:t>3GPP TSG RAN WG4 Meeting #7</w:t>
      </w:r>
      <w:r w:rsidR="007D18D2">
        <w:rPr>
          <w:rFonts w:ascii="Arial" w:hAnsi="Arial" w:cs="Arial"/>
          <w:sz w:val="24"/>
          <w:szCs w:val="28"/>
          <w:lang w:val="en-US"/>
        </w:rPr>
        <w:t>9</w:t>
      </w:r>
      <w:r w:rsidR="00D80957" w:rsidRPr="00C57C4E">
        <w:rPr>
          <w:rFonts w:ascii="Arial" w:hAnsi="Arial" w:cs="Arial"/>
          <w:sz w:val="24"/>
          <w:szCs w:val="28"/>
          <w:lang w:val="en-US"/>
        </w:rPr>
        <w:tab/>
      </w:r>
      <w:r w:rsidR="00075040">
        <w:rPr>
          <w:rFonts w:ascii="Arial" w:hAnsi="Arial" w:cs="Arial"/>
          <w:sz w:val="24"/>
          <w:szCs w:val="28"/>
          <w:lang w:val="en-US"/>
        </w:rPr>
        <w:t>R</w:t>
      </w:r>
      <w:r w:rsidR="00075040" w:rsidRPr="00AA2C35">
        <w:rPr>
          <w:rFonts w:ascii="Arial" w:hAnsi="Arial" w:cs="Arial"/>
          <w:sz w:val="24"/>
          <w:szCs w:val="28"/>
          <w:lang w:val="en-US"/>
        </w:rPr>
        <w:t>4-</w:t>
      </w:r>
      <w:r w:rsidR="007D18D2" w:rsidRPr="00AA2C35">
        <w:rPr>
          <w:rFonts w:ascii="Arial" w:hAnsi="Arial" w:cs="Arial"/>
          <w:sz w:val="24"/>
          <w:szCs w:val="28"/>
          <w:lang w:val="en-US"/>
        </w:rPr>
        <w:t>16</w:t>
      </w:r>
      <w:r w:rsidR="00AA2C35" w:rsidRPr="00AA2C35">
        <w:rPr>
          <w:rFonts w:ascii="Arial" w:hAnsi="Arial" w:cs="Arial"/>
          <w:sz w:val="24"/>
          <w:szCs w:val="28"/>
          <w:lang w:val="en-US"/>
        </w:rPr>
        <w:t>4148</w:t>
      </w:r>
    </w:p>
    <w:p w:rsidR="00D80957" w:rsidRPr="00C57C4E" w:rsidRDefault="007D18D2" w:rsidP="005A4F39">
      <w:pPr>
        <w:pStyle w:val="Header"/>
        <w:tabs>
          <w:tab w:val="right" w:pos="9072"/>
        </w:tabs>
        <w:rPr>
          <w:rFonts w:ascii="Arial" w:hAnsi="Arial" w:cs="Arial"/>
          <w:sz w:val="24"/>
          <w:szCs w:val="28"/>
          <w:lang w:val="en-US"/>
        </w:rPr>
      </w:pPr>
      <w:r>
        <w:rPr>
          <w:rFonts w:ascii="Arial" w:hAnsi="Arial" w:cs="Arial"/>
          <w:sz w:val="24"/>
          <w:szCs w:val="28"/>
          <w:lang w:val="en-US"/>
        </w:rPr>
        <w:t>Nanjing</w:t>
      </w:r>
      <w:r w:rsidR="008A3944">
        <w:rPr>
          <w:rFonts w:ascii="Arial" w:hAnsi="Arial" w:cs="Arial"/>
          <w:sz w:val="24"/>
          <w:szCs w:val="28"/>
          <w:lang w:val="en-US"/>
        </w:rPr>
        <w:t xml:space="preserve">, </w:t>
      </w:r>
      <w:r>
        <w:rPr>
          <w:rFonts w:ascii="Arial" w:hAnsi="Arial" w:cs="Arial"/>
          <w:sz w:val="24"/>
          <w:szCs w:val="28"/>
          <w:lang w:val="en-US"/>
        </w:rPr>
        <w:t xml:space="preserve">P.R. China, </w:t>
      </w:r>
      <w:r w:rsidR="008A3944">
        <w:rPr>
          <w:rFonts w:ascii="Arial" w:hAnsi="Arial" w:cs="Arial"/>
          <w:sz w:val="24"/>
          <w:szCs w:val="28"/>
          <w:lang w:val="en-US"/>
        </w:rPr>
        <w:t xml:space="preserve">May </w:t>
      </w:r>
      <w:r>
        <w:rPr>
          <w:rFonts w:ascii="Arial" w:hAnsi="Arial" w:cs="Arial"/>
          <w:sz w:val="24"/>
          <w:szCs w:val="28"/>
          <w:lang w:val="en-US"/>
        </w:rPr>
        <w:t>23 – 27</w:t>
      </w:r>
      <w:r w:rsidR="00F56366" w:rsidRPr="00C57C4E">
        <w:rPr>
          <w:rFonts w:ascii="Arial" w:hAnsi="Arial" w:cs="Arial"/>
          <w:sz w:val="24"/>
          <w:szCs w:val="28"/>
          <w:lang w:val="en-US"/>
        </w:rPr>
        <w:t>, 2016</w:t>
      </w:r>
    </w:p>
    <w:p w:rsidR="00D80957" w:rsidRPr="00C57C4E" w:rsidRDefault="00D80957" w:rsidP="0033186E">
      <w:pPr>
        <w:tabs>
          <w:tab w:val="left" w:pos="1985"/>
        </w:tabs>
        <w:spacing w:before="240" w:after="0"/>
        <w:jc w:val="both"/>
        <w:rPr>
          <w:rFonts w:ascii="Arial" w:hAnsi="Arial" w:cs="Arial"/>
          <w:bCs/>
          <w:sz w:val="22"/>
          <w:szCs w:val="22"/>
          <w:lang w:val="en-US"/>
        </w:rPr>
      </w:pPr>
      <w:r w:rsidRPr="00C57C4E">
        <w:rPr>
          <w:rFonts w:ascii="Arial" w:hAnsi="Arial" w:cs="Arial"/>
          <w:b/>
          <w:sz w:val="22"/>
          <w:szCs w:val="22"/>
          <w:lang w:val="en-US"/>
        </w:rPr>
        <w:t>Agenda Item:</w:t>
      </w:r>
      <w:r w:rsidRPr="00C57C4E">
        <w:rPr>
          <w:rFonts w:ascii="Arial" w:hAnsi="Arial" w:cs="Arial"/>
          <w:b/>
          <w:sz w:val="22"/>
          <w:szCs w:val="22"/>
          <w:lang w:val="en-US"/>
        </w:rPr>
        <w:tab/>
      </w:r>
      <w:r w:rsidR="00E53616" w:rsidRPr="00E53616">
        <w:rPr>
          <w:rFonts w:ascii="Arial" w:hAnsi="Arial" w:cs="Arial"/>
          <w:bCs/>
          <w:sz w:val="22"/>
          <w:szCs w:val="22"/>
          <w:lang w:val="en-US"/>
        </w:rPr>
        <w:t>6.13.4.5</w:t>
      </w:r>
    </w:p>
    <w:p w:rsidR="00D80957" w:rsidRPr="00C57C4E" w:rsidRDefault="00D80957" w:rsidP="0033186E">
      <w:pPr>
        <w:tabs>
          <w:tab w:val="left" w:pos="1985"/>
        </w:tabs>
        <w:spacing w:after="0"/>
        <w:jc w:val="both"/>
        <w:rPr>
          <w:rFonts w:ascii="Arial" w:hAnsi="Arial" w:cs="Arial"/>
          <w:b/>
          <w:sz w:val="22"/>
          <w:szCs w:val="22"/>
          <w:lang w:val="en-US"/>
        </w:rPr>
      </w:pPr>
      <w:r w:rsidRPr="00C57C4E">
        <w:rPr>
          <w:rFonts w:ascii="Arial" w:hAnsi="Arial" w:cs="Arial"/>
          <w:b/>
          <w:sz w:val="22"/>
          <w:szCs w:val="22"/>
          <w:lang w:val="en-US"/>
        </w:rPr>
        <w:t xml:space="preserve">Source: </w:t>
      </w:r>
      <w:r w:rsidRPr="00C57C4E">
        <w:rPr>
          <w:rFonts w:ascii="Arial" w:hAnsi="Arial" w:cs="Arial"/>
          <w:b/>
          <w:sz w:val="22"/>
          <w:szCs w:val="22"/>
          <w:lang w:val="en-US"/>
        </w:rPr>
        <w:tab/>
      </w:r>
      <w:r w:rsidRPr="00C57C4E">
        <w:rPr>
          <w:rFonts w:ascii="Arial" w:hAnsi="Arial" w:cs="Arial"/>
          <w:bCs/>
          <w:sz w:val="22"/>
          <w:szCs w:val="22"/>
          <w:lang w:val="en-US"/>
        </w:rPr>
        <w:t>Ericsson</w:t>
      </w:r>
    </w:p>
    <w:p w:rsidR="00D80957" w:rsidRPr="00C57C4E" w:rsidRDefault="00D80957" w:rsidP="00FE2AF6">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Title:</w:t>
      </w:r>
      <w:r w:rsidRPr="00C57C4E">
        <w:rPr>
          <w:rFonts w:ascii="Arial" w:hAnsi="Arial" w:cs="Arial"/>
          <w:sz w:val="22"/>
          <w:szCs w:val="22"/>
          <w:lang w:val="en-US"/>
        </w:rPr>
        <w:tab/>
      </w:r>
      <w:r w:rsidR="00D205C1">
        <w:rPr>
          <w:rFonts w:ascii="Arial" w:hAnsi="Arial" w:cs="Arial"/>
          <w:sz w:val="22"/>
          <w:szCs w:val="22"/>
          <w:lang w:val="en-US"/>
        </w:rPr>
        <w:t>Uplink Transmit T</w:t>
      </w:r>
      <w:r w:rsidR="00AA6238" w:rsidRPr="00C57C4E">
        <w:rPr>
          <w:rFonts w:ascii="Arial" w:hAnsi="Arial" w:cs="Arial"/>
          <w:sz w:val="22"/>
          <w:szCs w:val="22"/>
          <w:lang w:val="en-US"/>
        </w:rPr>
        <w:t xml:space="preserve">iming in NB-IoT </w:t>
      </w:r>
    </w:p>
    <w:p w:rsidR="00D80957" w:rsidRPr="00C57C4E" w:rsidRDefault="00D80957" w:rsidP="0033186E">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Document for:</w:t>
      </w:r>
      <w:r w:rsidR="0004190F" w:rsidRPr="00C57C4E">
        <w:rPr>
          <w:rFonts w:ascii="Arial" w:hAnsi="Arial" w:cs="Arial"/>
          <w:sz w:val="22"/>
          <w:szCs w:val="22"/>
          <w:lang w:val="en-US"/>
        </w:rPr>
        <w:tab/>
      </w:r>
      <w:r w:rsidR="00F56366" w:rsidRPr="00C57C4E">
        <w:rPr>
          <w:rFonts w:ascii="Arial" w:hAnsi="Arial" w:cs="Arial"/>
          <w:sz w:val="22"/>
          <w:szCs w:val="22"/>
          <w:lang w:val="en-US"/>
        </w:rPr>
        <w:t>Discussion</w:t>
      </w:r>
    </w:p>
    <w:p w:rsidR="00D80957" w:rsidRPr="00C57C4E" w:rsidRDefault="00D80957" w:rsidP="00BC3FE3">
      <w:pPr>
        <w:pStyle w:val="Heading1"/>
        <w:ind w:left="431" w:hanging="431"/>
        <w:rPr>
          <w:szCs w:val="36"/>
          <w:lang w:val="en-US"/>
        </w:rPr>
      </w:pPr>
      <w:r w:rsidRPr="00C57C4E">
        <w:rPr>
          <w:szCs w:val="36"/>
          <w:lang w:val="en-US"/>
        </w:rPr>
        <w:t>Introduction</w:t>
      </w:r>
      <w:bookmarkStart w:id="1" w:name="OLE_LINK13"/>
      <w:bookmarkStart w:id="2" w:name="OLE_LINK14"/>
    </w:p>
    <w:p w:rsidR="00463DAB" w:rsidRDefault="007F1FDD" w:rsidP="00F56366">
      <w:pPr>
        <w:jc w:val="both"/>
        <w:rPr>
          <w:sz w:val="22"/>
          <w:szCs w:val="22"/>
          <w:lang w:val="en-US"/>
        </w:rPr>
      </w:pPr>
      <w:r w:rsidRPr="00C57C4E">
        <w:rPr>
          <w:noProof/>
          <w:sz w:val="22"/>
          <w:szCs w:val="22"/>
          <w:lang w:eastAsia="zh-CN"/>
        </w:rPr>
        <mc:AlternateContent>
          <mc:Choice Requires="wps">
            <w:drawing>
              <wp:anchor distT="0" distB="0" distL="114300" distR="114300" simplePos="0" relativeHeight="251661312" behindDoc="0" locked="0" layoutInCell="1" allowOverlap="1" wp14:anchorId="5EB86BDA" wp14:editId="640E8287">
                <wp:simplePos x="0" y="0"/>
                <wp:positionH relativeFrom="column">
                  <wp:posOffset>217805</wp:posOffset>
                </wp:positionH>
                <wp:positionV relativeFrom="paragraph">
                  <wp:posOffset>467995</wp:posOffset>
                </wp:positionV>
                <wp:extent cx="5462270" cy="643890"/>
                <wp:effectExtent l="0" t="0" r="24130" b="2286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2270" cy="643890"/>
                        </a:xfrm>
                        <a:prstGeom prst="rect">
                          <a:avLst/>
                        </a:prstGeom>
                        <a:solidFill>
                          <a:srgbClr val="FFFFFF"/>
                        </a:solidFill>
                        <a:ln w="9525">
                          <a:solidFill>
                            <a:srgbClr val="000000"/>
                          </a:solidFill>
                          <a:miter lim="800000"/>
                          <a:headEnd/>
                          <a:tailEnd/>
                        </a:ln>
                      </wps:spPr>
                      <wps:txbx>
                        <w:txbxContent>
                          <w:p w:rsidR="002A3BF2" w:rsidRPr="007F1FDD" w:rsidRDefault="00D3688D" w:rsidP="007F1FDD">
                            <w:pPr>
                              <w:numPr>
                                <w:ilvl w:val="1"/>
                                <w:numId w:val="48"/>
                              </w:numPr>
                              <w:tabs>
                                <w:tab w:val="clear" w:pos="1275"/>
                                <w:tab w:val="num" w:pos="720"/>
                              </w:tabs>
                              <w:spacing w:after="0"/>
                              <w:ind w:left="426"/>
                              <w:contextualSpacing/>
                              <w:rPr>
                                <w:rFonts w:asciiTheme="minorHAnsi" w:eastAsiaTheme="minorEastAsia" w:hAnsi="Calibri" w:cstheme="minorBidi"/>
                                <w:color w:val="000000" w:themeColor="text1"/>
                                <w:kern w:val="24"/>
                                <w:sz w:val="22"/>
                                <w:szCs w:val="32"/>
                                <w:lang w:val="en-US" w:eastAsia="zh-CN"/>
                              </w:rPr>
                            </w:pPr>
                            <w:r w:rsidRPr="007F1FDD">
                              <w:rPr>
                                <w:rFonts w:asciiTheme="minorHAnsi" w:eastAsiaTheme="minorEastAsia" w:hAnsi="Calibri" w:cstheme="minorBidi"/>
                                <w:color w:val="000000" w:themeColor="text1"/>
                                <w:kern w:val="24"/>
                                <w:sz w:val="22"/>
                                <w:szCs w:val="32"/>
                                <w:lang w:val="en-US" w:eastAsia="zh-CN"/>
                              </w:rPr>
                              <w:t>Onset of a new UL repetition period shall be considered to be an initial transmission.</w:t>
                            </w:r>
                          </w:p>
                          <w:p w:rsidR="002A3BF2" w:rsidRPr="007F1FDD" w:rsidRDefault="00D3688D" w:rsidP="007F1FDD">
                            <w:pPr>
                              <w:numPr>
                                <w:ilvl w:val="1"/>
                                <w:numId w:val="48"/>
                              </w:numPr>
                              <w:tabs>
                                <w:tab w:val="clear" w:pos="1275"/>
                                <w:tab w:val="num" w:pos="720"/>
                              </w:tabs>
                              <w:spacing w:after="0"/>
                              <w:ind w:left="426"/>
                              <w:contextualSpacing/>
                              <w:rPr>
                                <w:rFonts w:eastAsia="Times New Roman"/>
                                <w:sz w:val="22"/>
                                <w:szCs w:val="24"/>
                                <w:lang w:eastAsia="zh-CN"/>
                              </w:rPr>
                            </w:pPr>
                            <w:r w:rsidRPr="007F1FDD">
                              <w:rPr>
                                <w:rFonts w:asciiTheme="minorHAnsi" w:eastAsiaTheme="minorEastAsia" w:hAnsi="Calibri" w:cstheme="minorBidi"/>
                                <w:color w:val="000000" w:themeColor="text1"/>
                                <w:kern w:val="24"/>
                                <w:sz w:val="22"/>
                                <w:szCs w:val="32"/>
                                <w:lang w:val="en-US" w:eastAsia="zh-CN"/>
                              </w:rPr>
                              <w:t>UE autonomous UL timing updates are not allowed during UL repetition periods</w:t>
                            </w:r>
                            <w:r w:rsidR="001238EB">
                              <w:rPr>
                                <w:rFonts w:asciiTheme="minorHAnsi" w:eastAsiaTheme="minorEastAsia" w:hAnsi="Calibri" w:cstheme="minorBidi"/>
                                <w:color w:val="000000" w:themeColor="text1"/>
                                <w:kern w:val="24"/>
                                <w:sz w:val="22"/>
                                <w:szCs w:val="32"/>
                                <w:lang w:val="en-US" w:eastAsia="zh-CN"/>
                              </w:rPr>
                              <w:t>, except at the</w:t>
                            </w:r>
                            <w:r w:rsidR="00A254A4">
                              <w:rPr>
                                <w:rFonts w:asciiTheme="minorHAnsi" w:eastAsiaTheme="minorEastAsia" w:hAnsi="Calibri" w:cstheme="minorBidi"/>
                                <w:color w:val="000000" w:themeColor="text1"/>
                                <w:kern w:val="24"/>
                                <w:sz w:val="22"/>
                                <w:szCs w:val="32"/>
                                <w:lang w:val="en-US" w:eastAsia="zh-CN"/>
                              </w:rPr>
                              <w:t xml:space="preserve"> end of UL transmission gaps provided for the purpose of frequency correction.</w:t>
                            </w:r>
                          </w:p>
                          <w:p w:rsidR="007F1FDD" w:rsidRPr="00E84B38" w:rsidRDefault="007F1FDD" w:rsidP="007F1FDD">
                            <w:pPr>
                              <w:spacing w:after="0"/>
                              <w:contextualSpacing/>
                              <w:rPr>
                                <w:rFonts w:eastAsia="Times New Roman"/>
                                <w:sz w:val="22"/>
                                <w:szCs w:val="24"/>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7.15pt;margin-top:36.85pt;width:430.1pt;height:50.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">
                <v:textbox>
                  <w:txbxContent>
                    <w:p w:rsidR="002A3BF2" w:rsidRPr="007F1FDD" w:rsidRDefault="00D3688D" w:rsidP="007F1FDD">
                      <w:pPr>
                        <w:numPr>
                          <w:ilvl w:val="1"/>
                          <w:numId w:val="48"/>
                        </w:numPr>
                        <w:tabs>
                          <w:tab w:val="clear" w:pos="1275"/>
                          <w:tab w:val="num" w:pos="720"/>
                        </w:tabs>
                        <w:spacing w:after="0"/>
                        <w:ind w:left="426"/>
                        <w:contextualSpacing/>
                        <w:rPr>
                          <w:rFonts w:asciiTheme="minorHAnsi" w:eastAsiaTheme="minorEastAsia" w:hAnsi="Calibri" w:cstheme="minorBidi"/>
                          <w:color w:val="000000" w:themeColor="text1"/>
                          <w:kern w:val="24"/>
                          <w:sz w:val="22"/>
                          <w:szCs w:val="32"/>
                          <w:lang w:val="en-US" w:eastAsia="zh-CN"/>
                        </w:rPr>
                      </w:pPr>
                      <w:r w:rsidRPr="007F1FDD">
                        <w:rPr>
                          <w:rFonts w:asciiTheme="minorHAnsi" w:eastAsiaTheme="minorEastAsia" w:hAnsi="Calibri" w:cstheme="minorBidi"/>
                          <w:color w:val="000000" w:themeColor="text1"/>
                          <w:kern w:val="24"/>
                          <w:sz w:val="22"/>
                          <w:szCs w:val="32"/>
                          <w:lang w:val="en-US" w:eastAsia="zh-CN"/>
                        </w:rPr>
                        <w:t>Onset of a new UL repetition period shall be considered to be an initial transmission.</w:t>
                      </w:r>
                    </w:p>
                    <w:p w:rsidR="002A3BF2" w:rsidRPr="007F1FDD" w:rsidRDefault="00D3688D" w:rsidP="007F1FDD">
                      <w:pPr>
                        <w:numPr>
                          <w:ilvl w:val="1"/>
                          <w:numId w:val="48"/>
                        </w:numPr>
                        <w:tabs>
                          <w:tab w:val="clear" w:pos="1275"/>
                          <w:tab w:val="num" w:pos="720"/>
                        </w:tabs>
                        <w:spacing w:after="0"/>
                        <w:ind w:left="426"/>
                        <w:contextualSpacing/>
                        <w:rPr>
                          <w:rFonts w:eastAsia="Times New Roman"/>
                          <w:sz w:val="22"/>
                          <w:szCs w:val="24"/>
                          <w:lang w:eastAsia="zh-CN"/>
                        </w:rPr>
                      </w:pPr>
                      <w:r w:rsidRPr="007F1FDD">
                        <w:rPr>
                          <w:rFonts w:asciiTheme="minorHAnsi" w:eastAsiaTheme="minorEastAsia" w:hAnsi="Calibri" w:cstheme="minorBidi"/>
                          <w:color w:val="000000" w:themeColor="text1"/>
                          <w:kern w:val="24"/>
                          <w:sz w:val="22"/>
                          <w:szCs w:val="32"/>
                          <w:lang w:val="en-US" w:eastAsia="zh-CN"/>
                        </w:rPr>
                        <w:t>UE autonomous UL timing updates are not allowed during UL repetition periods</w:t>
                      </w:r>
                      <w:r w:rsidR="001238EB">
                        <w:rPr>
                          <w:rFonts w:asciiTheme="minorHAnsi" w:eastAsiaTheme="minorEastAsia" w:hAnsi="Calibri" w:cstheme="minorBidi"/>
                          <w:color w:val="000000" w:themeColor="text1"/>
                          <w:kern w:val="24"/>
                          <w:sz w:val="22"/>
                          <w:szCs w:val="32"/>
                          <w:lang w:val="en-US" w:eastAsia="zh-CN"/>
                        </w:rPr>
                        <w:t>, except at the</w:t>
                      </w:r>
                      <w:r w:rsidR="00A254A4">
                        <w:rPr>
                          <w:rFonts w:asciiTheme="minorHAnsi" w:eastAsiaTheme="minorEastAsia" w:hAnsi="Calibri" w:cstheme="minorBidi"/>
                          <w:color w:val="000000" w:themeColor="text1"/>
                          <w:kern w:val="24"/>
                          <w:sz w:val="22"/>
                          <w:szCs w:val="32"/>
                          <w:lang w:val="en-US" w:eastAsia="zh-CN"/>
                        </w:rPr>
                        <w:t xml:space="preserve"> end of UL transmission gaps provided for the purpose of frequency correction.</w:t>
                      </w:r>
                    </w:p>
                    <w:p w:rsidR="007F1FDD" w:rsidRPr="00E84B38" w:rsidRDefault="007F1FDD" w:rsidP="007F1FDD">
                      <w:pPr>
                        <w:spacing w:after="0"/>
                        <w:contextualSpacing/>
                        <w:rPr>
                          <w:rFonts w:eastAsia="Times New Roman"/>
                          <w:sz w:val="22"/>
                          <w:szCs w:val="24"/>
                          <w:lang w:eastAsia="zh-CN"/>
                        </w:rPr>
                      </w:pPr>
                    </w:p>
                  </w:txbxContent>
                </v:textbox>
                <w10:wrap type="topAndBottom"/>
              </v:shape>
            </w:pict>
          </mc:Fallback>
        </mc:AlternateContent>
      </w:r>
      <w:r w:rsidR="00463DAB">
        <w:rPr>
          <w:sz w:val="22"/>
          <w:szCs w:val="22"/>
          <w:lang w:val="en-US"/>
        </w:rPr>
        <w:t>At the RAN4#78AH meeting the group agreed on the UE behavior with respect to UL uplink transmit timing requirements as captured in</w:t>
      </w:r>
      <w:r w:rsidR="00E75F6B">
        <w:rPr>
          <w:sz w:val="22"/>
          <w:szCs w:val="22"/>
          <w:lang w:val="en-US"/>
        </w:rPr>
        <w:t xml:space="preserve"> the CR</w:t>
      </w:r>
      <w:r w:rsidR="00463DAB">
        <w:rPr>
          <w:sz w:val="22"/>
          <w:szCs w:val="22"/>
          <w:lang w:val="en-US"/>
        </w:rPr>
        <w:t xml:space="preserve"> </w:t>
      </w:r>
      <w:r w:rsidR="00E75F6B">
        <w:rPr>
          <w:sz w:val="22"/>
          <w:szCs w:val="22"/>
          <w:lang w:val="en-US"/>
        </w:rPr>
        <w:fldChar w:fldCharType="begin"/>
      </w:r>
      <w:r w:rsidR="00E75F6B">
        <w:rPr>
          <w:sz w:val="22"/>
          <w:szCs w:val="22"/>
          <w:lang w:val="en-US"/>
        </w:rPr>
        <w:instrText xml:space="preserve"> REF _Ref449518845 \r \h </w:instrText>
      </w:r>
      <w:r w:rsidR="00E75F6B">
        <w:rPr>
          <w:sz w:val="22"/>
          <w:szCs w:val="22"/>
          <w:lang w:val="en-US"/>
        </w:rPr>
      </w:r>
      <w:r w:rsidR="00E75F6B">
        <w:rPr>
          <w:sz w:val="22"/>
          <w:szCs w:val="22"/>
          <w:lang w:val="en-US"/>
        </w:rPr>
        <w:fldChar w:fldCharType="separate"/>
      </w:r>
      <w:r w:rsidR="00610C78">
        <w:rPr>
          <w:sz w:val="22"/>
          <w:szCs w:val="22"/>
          <w:lang w:val="en-US"/>
        </w:rPr>
        <w:t>[1]</w:t>
      </w:r>
      <w:r w:rsidR="00E75F6B">
        <w:rPr>
          <w:sz w:val="22"/>
          <w:szCs w:val="22"/>
          <w:lang w:val="en-US"/>
        </w:rPr>
        <w:fldChar w:fldCharType="end"/>
      </w:r>
      <w:r w:rsidR="00E75F6B">
        <w:rPr>
          <w:sz w:val="22"/>
          <w:szCs w:val="22"/>
          <w:lang w:val="en-US"/>
        </w:rPr>
        <w:t>.</w:t>
      </w:r>
      <w:r w:rsidR="001238EB">
        <w:rPr>
          <w:sz w:val="22"/>
          <w:szCs w:val="22"/>
          <w:lang w:val="en-US"/>
        </w:rPr>
        <w:t xml:space="preserve"> For the UE behavior, it was decided:</w:t>
      </w:r>
    </w:p>
    <w:p w:rsidR="001238EB" w:rsidRDefault="001238EB" w:rsidP="00F56366">
      <w:pPr>
        <w:jc w:val="both"/>
        <w:rPr>
          <w:sz w:val="22"/>
          <w:szCs w:val="22"/>
          <w:lang w:val="en-US"/>
        </w:rPr>
      </w:pPr>
    </w:p>
    <w:p w:rsidR="00A254A4" w:rsidRDefault="00A254A4" w:rsidP="00F56366">
      <w:pPr>
        <w:jc w:val="both"/>
        <w:rPr>
          <w:sz w:val="22"/>
          <w:szCs w:val="22"/>
          <w:lang w:val="en-US"/>
        </w:rPr>
      </w:pPr>
      <w:r>
        <w:rPr>
          <w:sz w:val="22"/>
          <w:szCs w:val="22"/>
          <w:lang w:val="en-US"/>
        </w:rPr>
        <w:t>Moreover for the requirements part, i.e., the tolerances in the UE UL timing accuracy requirements, it was decided that a relaxation compared to legacy requirements will be introduced as to reflect the narrower bandwidth of the NB-IoT cell.</w:t>
      </w:r>
    </w:p>
    <w:p w:rsidR="00A254A4" w:rsidRDefault="00150205" w:rsidP="00F56366">
      <w:pPr>
        <w:jc w:val="both"/>
        <w:rPr>
          <w:sz w:val="22"/>
          <w:szCs w:val="22"/>
          <w:lang w:val="en-US"/>
        </w:rPr>
      </w:pPr>
      <w:r>
        <w:rPr>
          <w:sz w:val="22"/>
          <w:szCs w:val="22"/>
          <w:lang w:val="en-US"/>
        </w:rPr>
        <w:t>In this contribution we elaborate on the agreements made at RAN4#78AH.</w:t>
      </w:r>
    </w:p>
    <w:p w:rsidR="00D80957" w:rsidRPr="00C57C4E" w:rsidRDefault="00F10F88" w:rsidP="00BD2156">
      <w:pPr>
        <w:pStyle w:val="Heading1"/>
        <w:ind w:left="431" w:hanging="431"/>
        <w:rPr>
          <w:szCs w:val="36"/>
          <w:lang w:val="en-US"/>
        </w:rPr>
      </w:pPr>
      <w:r w:rsidRPr="00C57C4E">
        <w:rPr>
          <w:szCs w:val="36"/>
          <w:lang w:val="en-US"/>
        </w:rPr>
        <w:t>Background</w:t>
      </w:r>
    </w:p>
    <w:p w:rsidR="009A7E04" w:rsidRPr="00C57C4E" w:rsidRDefault="009A7E04" w:rsidP="00AA09D5">
      <w:pPr>
        <w:jc w:val="both"/>
        <w:rPr>
          <w:i/>
          <w:sz w:val="22"/>
          <w:lang w:val="en-US"/>
        </w:rPr>
      </w:pPr>
      <w:r w:rsidRPr="00C57C4E">
        <w:rPr>
          <w:i/>
          <w:sz w:val="22"/>
          <w:lang w:val="en-US"/>
        </w:rPr>
        <w:t>NB-IoT downlink</w:t>
      </w:r>
    </w:p>
    <w:p w:rsidR="00D957EF" w:rsidRPr="00C57C4E" w:rsidRDefault="00D957EF" w:rsidP="00AA09D5">
      <w:pPr>
        <w:jc w:val="both"/>
        <w:rPr>
          <w:sz w:val="22"/>
          <w:lang w:val="en-US"/>
        </w:rPr>
      </w:pPr>
      <w:r w:rsidRPr="00C57C4E">
        <w:rPr>
          <w:sz w:val="22"/>
          <w:lang w:val="en-US"/>
        </w:rPr>
        <w:t>The NB-IoT downlink has been specified to be the equivalent of the LTE downlink but over a smaller bandwidth. Particularly, the NB-IoT downlink bandwidth corresponds to 1 PRB (180kHz) and</w:t>
      </w:r>
      <w:r w:rsidR="00DA2A6C" w:rsidRPr="00C57C4E">
        <w:rPr>
          <w:sz w:val="22"/>
          <w:lang w:val="en-US"/>
        </w:rPr>
        <w:t xml:space="preserve"> the system bandwidth to 200</w:t>
      </w:r>
      <w:r w:rsidR="00DD55E2" w:rsidRPr="00C57C4E">
        <w:rPr>
          <w:sz w:val="22"/>
          <w:lang w:val="en-US"/>
        </w:rPr>
        <w:t xml:space="preserve"> </w:t>
      </w:r>
      <w:r w:rsidR="00DA2A6C" w:rsidRPr="00C57C4E">
        <w:rPr>
          <w:sz w:val="22"/>
          <w:lang w:val="en-US"/>
        </w:rPr>
        <w:t>kHz, to compare with the minimum LTE bandwidth of 6 PRBs (1080kHz) and system bandwidth 1.4 MHz.</w:t>
      </w:r>
    </w:p>
    <w:p w:rsidR="00DA2A6C" w:rsidRPr="00C57C4E" w:rsidRDefault="00DA2A6C" w:rsidP="00AA09D5">
      <w:pPr>
        <w:jc w:val="both"/>
        <w:rPr>
          <w:sz w:val="22"/>
          <w:lang w:val="en-US"/>
        </w:rPr>
      </w:pPr>
      <w:r w:rsidRPr="00C57C4E">
        <w:rPr>
          <w:sz w:val="22"/>
          <w:lang w:val="en-US"/>
        </w:rPr>
        <w:t xml:space="preserve">One consequence of adopting the LTE downlink is that </w:t>
      </w:r>
      <w:r w:rsidR="00AA09D5" w:rsidRPr="00C57C4E">
        <w:rPr>
          <w:sz w:val="22"/>
          <w:lang w:val="en-US"/>
        </w:rPr>
        <w:t xml:space="preserve">when a normal cyclic prefix is used </w:t>
      </w:r>
      <w:r w:rsidRPr="00C57C4E">
        <w:rPr>
          <w:sz w:val="22"/>
          <w:lang w:val="en-US"/>
        </w:rPr>
        <w:t>the minimum sampling rate at which an inter-symbol distance can be represented</w:t>
      </w:r>
      <w:r w:rsidR="003C662E" w:rsidRPr="00C57C4E">
        <w:rPr>
          <w:sz w:val="22"/>
          <w:lang w:val="en-US"/>
        </w:rPr>
        <w:t xml:space="preserve"> by</w:t>
      </w:r>
      <w:r w:rsidRPr="00C57C4E">
        <w:rPr>
          <w:sz w:val="22"/>
          <w:lang w:val="en-US"/>
        </w:rPr>
        <w:t xml:space="preserve"> a whole number of samples </w:t>
      </w:r>
      <w:r w:rsidR="00AA09D5" w:rsidRPr="00C57C4E">
        <w:rPr>
          <w:sz w:val="22"/>
          <w:lang w:val="en-US"/>
        </w:rPr>
        <w:t xml:space="preserve">is 1.92MS/s, whereby the normal cyclic prefix is 10 samples </w:t>
      </w:r>
      <w:r w:rsidR="00C65E2D" w:rsidRPr="00C57C4E">
        <w:rPr>
          <w:sz w:val="22"/>
          <w:lang w:val="en-US"/>
        </w:rPr>
        <w:t xml:space="preserve">(5.2µs) </w:t>
      </w:r>
      <w:r w:rsidR="00AA09D5" w:rsidRPr="00C57C4E">
        <w:rPr>
          <w:sz w:val="22"/>
          <w:lang w:val="en-US"/>
        </w:rPr>
        <w:t xml:space="preserve">in the first OFDM symbol in a slot, and 9 samples </w:t>
      </w:r>
      <w:r w:rsidR="00C65E2D" w:rsidRPr="00C57C4E">
        <w:rPr>
          <w:sz w:val="22"/>
          <w:lang w:val="en-US"/>
        </w:rPr>
        <w:t xml:space="preserve">(4.7µs) </w:t>
      </w:r>
      <w:r w:rsidR="00AA09D5" w:rsidRPr="00C57C4E">
        <w:rPr>
          <w:sz w:val="22"/>
          <w:lang w:val="en-US"/>
        </w:rPr>
        <w:t>in the remaining ones. At this sampling rate the sample period is 0.52µs. For NB-IoT, having a lower bandwidth, it would be attractive to use a sample rate of say 240kS/s whereby a 16pt instead of a 128pt FFT can be used in the UE receiver.</w:t>
      </w:r>
      <w:r w:rsidR="003C662E" w:rsidRPr="00C57C4E">
        <w:rPr>
          <w:sz w:val="22"/>
          <w:lang w:val="en-US"/>
        </w:rPr>
        <w:t xml:space="preserve"> As 240kS/s is a factor 8 lower than 1.92MS/s, it would mean that the sample period would be 4.2µs, and the normal cyclic prefix would be 1.25 and 1.125 samples in length for first and remaining OFDM symbols</w:t>
      </w:r>
      <w:r w:rsidR="009A7E04" w:rsidRPr="00C57C4E">
        <w:rPr>
          <w:sz w:val="22"/>
          <w:lang w:val="en-US"/>
        </w:rPr>
        <w:t xml:space="preserve"> in a slot, respectively; see </w:t>
      </w:r>
      <w:r w:rsidR="009A7E04" w:rsidRPr="00C57C4E">
        <w:rPr>
          <w:sz w:val="22"/>
          <w:lang w:val="en-US"/>
        </w:rPr>
        <w:fldChar w:fldCharType="begin"/>
      </w:r>
      <w:r w:rsidR="009A7E04" w:rsidRPr="00C57C4E">
        <w:rPr>
          <w:sz w:val="22"/>
          <w:lang w:val="en-US"/>
        </w:rPr>
        <w:instrText xml:space="preserve"> REF _Ref447019294 \h  \* MERGEFORMAT </w:instrText>
      </w:r>
      <w:r w:rsidR="009A7E04" w:rsidRPr="00C57C4E">
        <w:rPr>
          <w:sz w:val="22"/>
          <w:lang w:val="en-US"/>
        </w:rPr>
      </w:r>
      <w:r w:rsidR="009A7E04" w:rsidRPr="00C57C4E">
        <w:rPr>
          <w:sz w:val="22"/>
          <w:lang w:val="en-US"/>
        </w:rPr>
        <w:fldChar w:fldCharType="separate"/>
      </w:r>
      <w:r w:rsidR="00610C78" w:rsidRPr="00C57C4E">
        <w:rPr>
          <w:sz w:val="22"/>
          <w:lang w:val="en-US"/>
        </w:rPr>
        <w:t xml:space="preserve">Figure </w:t>
      </w:r>
      <w:r w:rsidR="00610C78" w:rsidRPr="00610C78">
        <w:rPr>
          <w:noProof/>
          <w:sz w:val="22"/>
          <w:lang w:val="en-US"/>
        </w:rPr>
        <w:t>1</w:t>
      </w:r>
      <w:r w:rsidR="009A7E04" w:rsidRPr="00C57C4E">
        <w:rPr>
          <w:sz w:val="22"/>
          <w:lang w:val="en-US"/>
        </w:rPr>
        <w:fldChar w:fldCharType="end"/>
      </w:r>
      <w:r w:rsidR="009A7E04" w:rsidRPr="00C57C4E">
        <w:rPr>
          <w:sz w:val="22"/>
          <w:lang w:val="en-US"/>
        </w:rPr>
        <w:t>.</w:t>
      </w:r>
    </w:p>
    <w:p w:rsidR="003C662E" w:rsidRPr="00C57C4E" w:rsidRDefault="009F4F8B" w:rsidP="003C662E">
      <w:pPr>
        <w:keepNext/>
        <w:jc w:val="both"/>
        <w:rPr>
          <w:lang w:val="en-US"/>
        </w:rPr>
      </w:pPr>
      <w:r w:rsidRPr="00C57C4E">
        <w:rPr>
          <w:lang w:val="en-US"/>
        </w:rPr>
        <w:object w:dxaOrig="7935" w:dyaOrig="4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1pt;height:186.2pt" o:ole="">
            <v:imagedata r:id="rId9" o:title=""/>
          </v:shape>
          <o:OLEObject Type="Embed" ProgID="Visio.Drawing.15" ShapeID="_x0000_i1025" DrawAspect="Content" ObjectID="_1524670973" r:id="rId10"/>
        </w:object>
      </w:r>
    </w:p>
    <w:p w:rsidR="003C662E" w:rsidRPr="00C57C4E" w:rsidRDefault="003C662E" w:rsidP="003C662E">
      <w:pPr>
        <w:pStyle w:val="Caption"/>
        <w:jc w:val="both"/>
        <w:rPr>
          <w:b w:val="0"/>
          <w:sz w:val="24"/>
          <w:lang w:val="en-US"/>
        </w:rPr>
      </w:pPr>
      <w:bookmarkStart w:id="3" w:name="_Ref447019294"/>
      <w:r w:rsidRPr="00C57C4E">
        <w:rPr>
          <w:b w:val="0"/>
          <w:sz w:val="22"/>
          <w:lang w:val="en-US"/>
        </w:rPr>
        <w:t xml:space="preserve">Figure </w:t>
      </w:r>
      <w:r w:rsidRPr="00C57C4E">
        <w:rPr>
          <w:b w:val="0"/>
          <w:sz w:val="22"/>
          <w:lang w:val="en-US"/>
        </w:rPr>
        <w:fldChar w:fldCharType="begin"/>
      </w:r>
      <w:r w:rsidRPr="00C57C4E">
        <w:rPr>
          <w:b w:val="0"/>
          <w:sz w:val="22"/>
          <w:lang w:val="en-US"/>
        </w:rPr>
        <w:instrText xml:space="preserve"> SEQ Figure \* ARABIC </w:instrText>
      </w:r>
      <w:r w:rsidRPr="00C57C4E">
        <w:rPr>
          <w:b w:val="0"/>
          <w:sz w:val="22"/>
          <w:lang w:val="en-US"/>
        </w:rPr>
        <w:fldChar w:fldCharType="separate"/>
      </w:r>
      <w:r w:rsidR="00610C78">
        <w:rPr>
          <w:b w:val="0"/>
          <w:noProof/>
          <w:sz w:val="22"/>
          <w:lang w:val="en-US"/>
        </w:rPr>
        <w:t>1</w:t>
      </w:r>
      <w:r w:rsidRPr="00C57C4E">
        <w:rPr>
          <w:b w:val="0"/>
          <w:sz w:val="22"/>
          <w:lang w:val="en-US"/>
        </w:rPr>
        <w:fldChar w:fldCharType="end"/>
      </w:r>
      <w:bookmarkEnd w:id="3"/>
      <w:r w:rsidRPr="00C57C4E">
        <w:rPr>
          <w:b w:val="0"/>
          <w:sz w:val="22"/>
          <w:lang w:val="en-US"/>
        </w:rPr>
        <w:t>: Cyclic prefix sizes at sampling rate 240kS/s.</w:t>
      </w:r>
    </w:p>
    <w:p w:rsidR="00AA09D5" w:rsidRPr="00C57C4E" w:rsidRDefault="00AA09D5" w:rsidP="00DA2A6C">
      <w:pPr>
        <w:jc w:val="both"/>
        <w:rPr>
          <w:sz w:val="22"/>
          <w:lang w:val="en-US"/>
        </w:rPr>
      </w:pPr>
    </w:p>
    <w:p w:rsidR="009A7E04" w:rsidRPr="00C57C4E" w:rsidRDefault="009A7E04" w:rsidP="00DA2A6C">
      <w:pPr>
        <w:jc w:val="both"/>
        <w:rPr>
          <w:sz w:val="22"/>
          <w:lang w:val="en-US"/>
        </w:rPr>
      </w:pPr>
      <w:r w:rsidRPr="00C57C4E">
        <w:rPr>
          <w:sz w:val="22"/>
          <w:lang w:val="en-US"/>
        </w:rPr>
        <w:t>In case of equidistant sampling, e.g. to allow synchronization towards the serving cell while carrying out intra-frequency neighbour cell search and measurements, the lower sampling rate in combination with normal cyclic prefix results in that there will be a gradual phase shift of subsequent OFDM symbols in a slot due to the fractional sam</w:t>
      </w:r>
      <w:r w:rsidR="00B362CF" w:rsidRPr="00C57C4E">
        <w:rPr>
          <w:sz w:val="22"/>
          <w:lang w:val="en-US"/>
        </w:rPr>
        <w:t xml:space="preserve">ple length of the cyclic prefix; see </w:t>
      </w:r>
      <w:r w:rsidR="00B362CF" w:rsidRPr="00C57C4E">
        <w:rPr>
          <w:sz w:val="22"/>
          <w:lang w:val="en-US"/>
        </w:rPr>
        <w:fldChar w:fldCharType="begin"/>
      </w:r>
      <w:r w:rsidR="00B362CF" w:rsidRPr="00C57C4E">
        <w:rPr>
          <w:sz w:val="22"/>
          <w:lang w:val="en-US"/>
        </w:rPr>
        <w:instrText xml:space="preserve"> REF _Ref447019900 \h  \* MERGEFORMAT </w:instrText>
      </w:r>
      <w:r w:rsidR="00B362CF" w:rsidRPr="00C57C4E">
        <w:rPr>
          <w:sz w:val="22"/>
          <w:lang w:val="en-US"/>
        </w:rPr>
      </w:r>
      <w:r w:rsidR="00B362CF" w:rsidRPr="00C57C4E">
        <w:rPr>
          <w:sz w:val="22"/>
          <w:lang w:val="en-US"/>
        </w:rPr>
        <w:fldChar w:fldCharType="separate"/>
      </w:r>
      <w:r w:rsidR="00610C78" w:rsidRPr="00C57C4E">
        <w:rPr>
          <w:sz w:val="22"/>
          <w:lang w:val="en-US"/>
        </w:rPr>
        <w:t xml:space="preserve">Table </w:t>
      </w:r>
      <w:r w:rsidR="00610C78" w:rsidRPr="00610C78">
        <w:rPr>
          <w:noProof/>
          <w:sz w:val="22"/>
          <w:lang w:val="en-US"/>
        </w:rPr>
        <w:t>1</w:t>
      </w:r>
      <w:r w:rsidR="00B362CF" w:rsidRPr="00C57C4E">
        <w:rPr>
          <w:sz w:val="22"/>
          <w:lang w:val="en-US"/>
        </w:rPr>
        <w:fldChar w:fldCharType="end"/>
      </w:r>
      <w:r w:rsidR="00B362CF" w:rsidRPr="00C57C4E">
        <w:rPr>
          <w:sz w:val="22"/>
          <w:lang w:val="en-US"/>
        </w:rPr>
        <w:t>. Since this phase change is systematic it can be compensated for in the channel estimation. In order to avoid inter-symbol interference it is essential that the start of a subframe is well aligned with the start of a sample period, something that can be achieved e.g. by adjusting the sampling phase of the ADC. Hence, using a sampling frequency of 240kS/s is feasible from downlink demodulation point of view.</w:t>
      </w:r>
    </w:p>
    <w:p w:rsidR="009A7E04" w:rsidRPr="00C57C4E" w:rsidRDefault="009A7E04" w:rsidP="009A7E04">
      <w:pPr>
        <w:pStyle w:val="Caption"/>
        <w:keepNext/>
        <w:rPr>
          <w:b w:val="0"/>
          <w:sz w:val="22"/>
          <w:lang w:val="en-US"/>
        </w:rPr>
      </w:pPr>
      <w:bookmarkStart w:id="4" w:name="_Ref447019900"/>
      <w:r w:rsidRPr="00C57C4E">
        <w:rPr>
          <w:b w:val="0"/>
          <w:sz w:val="22"/>
          <w:lang w:val="en-US"/>
        </w:rPr>
        <w:t xml:space="preserve">Table </w:t>
      </w:r>
      <w:r w:rsidRPr="00C57C4E">
        <w:rPr>
          <w:b w:val="0"/>
          <w:sz w:val="22"/>
          <w:lang w:val="en-US"/>
        </w:rPr>
        <w:fldChar w:fldCharType="begin"/>
      </w:r>
      <w:r w:rsidRPr="00C57C4E">
        <w:rPr>
          <w:b w:val="0"/>
          <w:sz w:val="22"/>
          <w:lang w:val="en-US"/>
        </w:rPr>
        <w:instrText xml:space="preserve"> SEQ Table \* ARABIC </w:instrText>
      </w:r>
      <w:r w:rsidRPr="00C57C4E">
        <w:rPr>
          <w:b w:val="0"/>
          <w:sz w:val="22"/>
          <w:lang w:val="en-US"/>
        </w:rPr>
        <w:fldChar w:fldCharType="separate"/>
      </w:r>
      <w:r w:rsidR="00610C78">
        <w:rPr>
          <w:b w:val="0"/>
          <w:noProof/>
          <w:sz w:val="22"/>
          <w:lang w:val="en-US"/>
        </w:rPr>
        <w:t>1</w:t>
      </w:r>
      <w:r w:rsidRPr="00C57C4E">
        <w:rPr>
          <w:b w:val="0"/>
          <w:sz w:val="22"/>
          <w:lang w:val="en-US"/>
        </w:rPr>
        <w:fldChar w:fldCharType="end"/>
      </w:r>
      <w:bookmarkEnd w:id="4"/>
      <w:r w:rsidRPr="00C57C4E">
        <w:rPr>
          <w:b w:val="0"/>
          <w:sz w:val="22"/>
          <w:lang w:val="en-US"/>
        </w:rPr>
        <w:t>: Exemplary start positions for sampling OFDM symbols at 240kS/s, and resulting offsets to actual start of OFDM symbol.</w:t>
      </w:r>
    </w:p>
    <w:tbl>
      <w:tblPr>
        <w:tblStyle w:val="TableGrid"/>
        <w:tblW w:w="0" w:type="auto"/>
        <w:jc w:val="center"/>
        <w:tblInd w:w="534" w:type="dxa"/>
        <w:tblLook w:val="04A0" w:firstRow="1" w:lastRow="0" w:firstColumn="1" w:lastColumn="0" w:noHBand="0" w:noVBand="1"/>
      </w:tblPr>
      <w:tblGrid>
        <w:gridCol w:w="482"/>
        <w:gridCol w:w="510"/>
        <w:gridCol w:w="1559"/>
        <w:gridCol w:w="1559"/>
        <w:gridCol w:w="1418"/>
        <w:gridCol w:w="1417"/>
      </w:tblGrid>
      <w:tr w:rsidR="009A7E04" w:rsidRPr="00C57C4E" w:rsidTr="006F2876">
        <w:trPr>
          <w:jc w:val="center"/>
        </w:trPr>
        <w:tc>
          <w:tcPr>
            <w:tcW w:w="992" w:type="dxa"/>
            <w:gridSpan w:val="2"/>
          </w:tcPr>
          <w:p w:rsidR="009A7E04" w:rsidRPr="00C57C4E" w:rsidRDefault="009A7E04" w:rsidP="006F2876">
            <w:pPr>
              <w:pStyle w:val="BodyText"/>
              <w:spacing w:after="240"/>
              <w:rPr>
                <w:sz w:val="18"/>
                <w:szCs w:val="22"/>
                <w:lang w:val="en-US"/>
              </w:rPr>
            </w:pPr>
          </w:p>
        </w:tc>
        <w:tc>
          <w:tcPr>
            <w:tcW w:w="3118" w:type="dxa"/>
            <w:gridSpan w:val="2"/>
          </w:tcPr>
          <w:p w:rsidR="009A7E04" w:rsidRPr="00C57C4E" w:rsidRDefault="009A7E04" w:rsidP="006F2876">
            <w:pPr>
              <w:pStyle w:val="BodyText"/>
              <w:spacing w:after="240"/>
              <w:jc w:val="center"/>
              <w:rPr>
                <w:sz w:val="18"/>
                <w:szCs w:val="22"/>
                <w:lang w:val="en-US"/>
              </w:rPr>
            </w:pPr>
            <w:r w:rsidRPr="00C57C4E">
              <w:rPr>
                <w:sz w:val="18"/>
                <w:szCs w:val="22"/>
                <w:lang w:val="en-US"/>
              </w:rPr>
              <w:t>Normal cyclic prefix</w:t>
            </w:r>
          </w:p>
        </w:tc>
        <w:tc>
          <w:tcPr>
            <w:tcW w:w="2835" w:type="dxa"/>
            <w:gridSpan w:val="2"/>
          </w:tcPr>
          <w:p w:rsidR="009A7E04" w:rsidRPr="00C57C4E" w:rsidRDefault="009A7E04" w:rsidP="006F2876">
            <w:pPr>
              <w:pStyle w:val="BodyText"/>
              <w:spacing w:after="240"/>
              <w:jc w:val="center"/>
              <w:rPr>
                <w:sz w:val="18"/>
                <w:szCs w:val="22"/>
                <w:lang w:val="en-US"/>
              </w:rPr>
            </w:pPr>
            <w:r w:rsidRPr="00C57C4E">
              <w:rPr>
                <w:sz w:val="18"/>
                <w:szCs w:val="22"/>
                <w:lang w:val="en-US"/>
              </w:rPr>
              <w:t>Extended cyclic prefix</w:t>
            </w:r>
          </w:p>
        </w:tc>
      </w:tr>
      <w:tr w:rsidR="009A7E04" w:rsidRPr="00C57C4E" w:rsidTr="006F2876">
        <w:trPr>
          <w:jc w:val="center"/>
        </w:trPr>
        <w:tc>
          <w:tcPr>
            <w:tcW w:w="992" w:type="dxa"/>
            <w:gridSpan w:val="2"/>
          </w:tcPr>
          <w:p w:rsidR="009A7E04" w:rsidRPr="00C57C4E" w:rsidRDefault="009A7E04" w:rsidP="006F2876">
            <w:pPr>
              <w:pStyle w:val="BodyText"/>
              <w:spacing w:after="240"/>
              <w:rPr>
                <w:sz w:val="18"/>
                <w:szCs w:val="22"/>
                <w:lang w:val="en-US"/>
              </w:rPr>
            </w:pPr>
            <w:r w:rsidRPr="00C57C4E">
              <w:rPr>
                <w:sz w:val="18"/>
                <w:szCs w:val="22"/>
                <w:lang w:val="en-US"/>
              </w:rPr>
              <w:t>Symbol</w:t>
            </w:r>
          </w:p>
        </w:tc>
        <w:tc>
          <w:tcPr>
            <w:tcW w:w="1559" w:type="dxa"/>
          </w:tcPr>
          <w:p w:rsidR="009A7E04" w:rsidRPr="00C57C4E" w:rsidRDefault="009A7E04" w:rsidP="006F2876">
            <w:pPr>
              <w:pStyle w:val="BodyText"/>
              <w:spacing w:after="240"/>
              <w:jc w:val="center"/>
              <w:rPr>
                <w:sz w:val="18"/>
                <w:szCs w:val="22"/>
                <w:lang w:val="en-US"/>
              </w:rPr>
            </w:pPr>
            <w:r w:rsidRPr="00C57C4E">
              <w:rPr>
                <w:sz w:val="18"/>
                <w:szCs w:val="22"/>
                <w:lang w:val="en-US"/>
              </w:rPr>
              <w:t>Symbol start [sample]</w:t>
            </w:r>
          </w:p>
        </w:tc>
        <w:tc>
          <w:tcPr>
            <w:tcW w:w="1559" w:type="dxa"/>
          </w:tcPr>
          <w:p w:rsidR="009A7E04" w:rsidRPr="00C57C4E" w:rsidRDefault="009A7E04" w:rsidP="006F2876">
            <w:pPr>
              <w:pStyle w:val="BodyText"/>
              <w:spacing w:after="240"/>
              <w:jc w:val="center"/>
              <w:rPr>
                <w:sz w:val="18"/>
                <w:szCs w:val="22"/>
                <w:lang w:val="en-US"/>
              </w:rPr>
            </w:pPr>
            <w:r w:rsidRPr="00C57C4E">
              <w:rPr>
                <w:sz w:val="18"/>
                <w:szCs w:val="22"/>
                <w:lang w:val="en-US"/>
              </w:rPr>
              <w:t>Offset</w:t>
            </w:r>
            <w:r w:rsidRPr="00C57C4E">
              <w:rPr>
                <w:sz w:val="18"/>
                <w:szCs w:val="22"/>
                <w:lang w:val="en-US"/>
              </w:rPr>
              <w:br/>
              <w:t>[samples]</w:t>
            </w:r>
          </w:p>
        </w:tc>
        <w:tc>
          <w:tcPr>
            <w:tcW w:w="1418" w:type="dxa"/>
          </w:tcPr>
          <w:p w:rsidR="009A7E04" w:rsidRPr="00C57C4E" w:rsidRDefault="009A7E04" w:rsidP="006F2876">
            <w:pPr>
              <w:pStyle w:val="BodyText"/>
              <w:spacing w:after="240"/>
              <w:jc w:val="center"/>
              <w:rPr>
                <w:sz w:val="18"/>
                <w:szCs w:val="22"/>
                <w:lang w:val="en-US"/>
              </w:rPr>
            </w:pPr>
            <w:r w:rsidRPr="00C57C4E">
              <w:rPr>
                <w:sz w:val="18"/>
                <w:szCs w:val="22"/>
                <w:lang w:val="en-US"/>
              </w:rPr>
              <w:t>Symbol start</w:t>
            </w:r>
            <w:r w:rsidRPr="00C57C4E">
              <w:rPr>
                <w:sz w:val="18"/>
                <w:szCs w:val="22"/>
                <w:lang w:val="en-US"/>
              </w:rPr>
              <w:br/>
              <w:t>[sample]</w:t>
            </w:r>
          </w:p>
        </w:tc>
        <w:tc>
          <w:tcPr>
            <w:tcW w:w="1417" w:type="dxa"/>
          </w:tcPr>
          <w:p w:rsidR="009A7E04" w:rsidRPr="00C57C4E" w:rsidRDefault="009A7E04" w:rsidP="006F2876">
            <w:pPr>
              <w:pStyle w:val="BodyText"/>
              <w:spacing w:after="240"/>
              <w:jc w:val="center"/>
              <w:rPr>
                <w:sz w:val="18"/>
                <w:szCs w:val="22"/>
                <w:lang w:val="en-US"/>
              </w:rPr>
            </w:pPr>
            <w:r w:rsidRPr="00C57C4E">
              <w:rPr>
                <w:sz w:val="18"/>
                <w:szCs w:val="22"/>
                <w:lang w:val="en-US"/>
              </w:rPr>
              <w:t>Offset</w:t>
            </w:r>
            <w:r w:rsidRPr="00C57C4E">
              <w:rPr>
                <w:sz w:val="18"/>
                <w:szCs w:val="22"/>
                <w:lang w:val="en-US"/>
              </w:rPr>
              <w:br/>
              <w:t>[samples]</w:t>
            </w:r>
          </w:p>
        </w:tc>
      </w:tr>
      <w:tr w:rsidR="009A7E04" w:rsidRPr="00C57C4E" w:rsidTr="006F2876">
        <w:trPr>
          <w:jc w:val="center"/>
        </w:trPr>
        <w:tc>
          <w:tcPr>
            <w:tcW w:w="482" w:type="dxa"/>
            <w:vMerge w:val="restart"/>
            <w:textDirection w:val="btLr"/>
          </w:tcPr>
          <w:p w:rsidR="009A7E04" w:rsidRPr="00C57C4E" w:rsidRDefault="009A7E04" w:rsidP="006F2876">
            <w:pPr>
              <w:pStyle w:val="BodyText"/>
              <w:ind w:left="113" w:right="113"/>
              <w:jc w:val="center"/>
              <w:rPr>
                <w:sz w:val="18"/>
                <w:szCs w:val="22"/>
                <w:lang w:val="en-US"/>
              </w:rPr>
            </w:pPr>
            <w:r w:rsidRPr="00C57C4E">
              <w:rPr>
                <w:sz w:val="18"/>
                <w:szCs w:val="22"/>
                <w:lang w:val="en-US"/>
              </w:rPr>
              <w:t>slot 0</w:t>
            </w:r>
          </w:p>
        </w:tc>
        <w:tc>
          <w:tcPr>
            <w:tcW w:w="510" w:type="dxa"/>
          </w:tcPr>
          <w:p w:rsidR="009A7E04" w:rsidRPr="00C57C4E" w:rsidRDefault="009A7E04" w:rsidP="006F2876">
            <w:pPr>
              <w:pStyle w:val="BodyText"/>
              <w:rPr>
                <w:sz w:val="18"/>
                <w:szCs w:val="22"/>
                <w:lang w:val="en-US"/>
              </w:rPr>
            </w:pPr>
            <w:r w:rsidRPr="00C57C4E">
              <w:rPr>
                <w:sz w:val="18"/>
                <w:szCs w:val="22"/>
                <w:lang w:val="en-US"/>
              </w:rPr>
              <w:t>0</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1</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-0.25</w:t>
            </w:r>
          </w:p>
        </w:tc>
        <w:tc>
          <w:tcPr>
            <w:tcW w:w="1418" w:type="dxa"/>
          </w:tcPr>
          <w:p w:rsidR="009A7E04" w:rsidRPr="00C57C4E" w:rsidRDefault="009A7E04" w:rsidP="006F2876">
            <w:pPr>
              <w:pStyle w:val="BodyText"/>
              <w:jc w:val="center"/>
              <w:rPr>
                <w:sz w:val="18"/>
                <w:szCs w:val="22"/>
                <w:lang w:val="en-US"/>
              </w:rPr>
            </w:pPr>
            <w:r w:rsidRPr="00C57C4E">
              <w:rPr>
                <w:sz w:val="18"/>
                <w:szCs w:val="22"/>
                <w:lang w:val="en-US"/>
              </w:rPr>
              <w:t>2</w:t>
            </w:r>
          </w:p>
        </w:tc>
        <w:tc>
          <w:tcPr>
            <w:tcW w:w="1417" w:type="dxa"/>
          </w:tcPr>
          <w:p w:rsidR="009A7E04" w:rsidRPr="00C57C4E" w:rsidRDefault="009A7E04" w:rsidP="006F2876">
            <w:pPr>
              <w:pStyle w:val="BodyText"/>
              <w:jc w:val="center"/>
              <w:rPr>
                <w:sz w:val="18"/>
                <w:szCs w:val="22"/>
                <w:lang w:val="en-US"/>
              </w:rPr>
            </w:pPr>
            <w:r w:rsidRPr="00C57C4E">
              <w:rPr>
                <w:sz w:val="18"/>
                <w:szCs w:val="22"/>
                <w:lang w:val="en-US"/>
              </w:rPr>
              <w:t>-2</w:t>
            </w:r>
          </w:p>
        </w:tc>
      </w:tr>
      <w:tr w:rsidR="009A7E04" w:rsidRPr="00C57C4E" w:rsidTr="006F2876">
        <w:trPr>
          <w:jc w:val="center"/>
        </w:trPr>
        <w:tc>
          <w:tcPr>
            <w:tcW w:w="482" w:type="dxa"/>
            <w:vMerge/>
          </w:tcPr>
          <w:p w:rsidR="009A7E04" w:rsidRPr="00C57C4E" w:rsidRDefault="009A7E04" w:rsidP="006F2876">
            <w:pPr>
              <w:pStyle w:val="BodyText"/>
              <w:rPr>
                <w:sz w:val="18"/>
                <w:szCs w:val="22"/>
                <w:lang w:val="en-US"/>
              </w:rPr>
            </w:pPr>
          </w:p>
        </w:tc>
        <w:tc>
          <w:tcPr>
            <w:tcW w:w="510" w:type="dxa"/>
          </w:tcPr>
          <w:p w:rsidR="009A7E04" w:rsidRPr="00C57C4E" w:rsidRDefault="009A7E04" w:rsidP="006F2876">
            <w:pPr>
              <w:pStyle w:val="BodyText"/>
              <w:rPr>
                <w:sz w:val="18"/>
                <w:szCs w:val="22"/>
                <w:lang w:val="en-US"/>
              </w:rPr>
            </w:pPr>
            <w:r w:rsidRPr="00C57C4E">
              <w:rPr>
                <w:sz w:val="18"/>
                <w:szCs w:val="22"/>
                <w:lang w:val="en-US"/>
              </w:rPr>
              <w:t>1</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18</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-0.375</w:t>
            </w:r>
          </w:p>
        </w:tc>
        <w:tc>
          <w:tcPr>
            <w:tcW w:w="1418" w:type="dxa"/>
          </w:tcPr>
          <w:p w:rsidR="009A7E04" w:rsidRPr="00C57C4E" w:rsidRDefault="009A7E04" w:rsidP="006F2876">
            <w:pPr>
              <w:pStyle w:val="BodyText"/>
              <w:jc w:val="center"/>
              <w:rPr>
                <w:sz w:val="18"/>
                <w:szCs w:val="22"/>
                <w:lang w:val="en-US"/>
              </w:rPr>
            </w:pPr>
            <w:r w:rsidRPr="00C57C4E">
              <w:rPr>
                <w:sz w:val="18"/>
                <w:szCs w:val="22"/>
                <w:lang w:val="en-US"/>
              </w:rPr>
              <w:t>22</w:t>
            </w:r>
          </w:p>
        </w:tc>
        <w:tc>
          <w:tcPr>
            <w:tcW w:w="1417" w:type="dxa"/>
          </w:tcPr>
          <w:p w:rsidR="009A7E04" w:rsidRPr="00C57C4E" w:rsidRDefault="009A7E04" w:rsidP="006F2876">
            <w:pPr>
              <w:pStyle w:val="BodyText"/>
              <w:jc w:val="center"/>
              <w:rPr>
                <w:sz w:val="18"/>
                <w:szCs w:val="22"/>
                <w:lang w:val="en-US"/>
              </w:rPr>
            </w:pPr>
            <w:r w:rsidRPr="00C57C4E">
              <w:rPr>
                <w:sz w:val="18"/>
                <w:szCs w:val="22"/>
                <w:lang w:val="en-US"/>
              </w:rPr>
              <w:t>-2</w:t>
            </w:r>
          </w:p>
        </w:tc>
      </w:tr>
      <w:tr w:rsidR="009A7E04" w:rsidRPr="00C57C4E" w:rsidTr="006F2876">
        <w:trPr>
          <w:jc w:val="center"/>
        </w:trPr>
        <w:tc>
          <w:tcPr>
            <w:tcW w:w="482" w:type="dxa"/>
            <w:vMerge/>
          </w:tcPr>
          <w:p w:rsidR="009A7E04" w:rsidRPr="00C57C4E" w:rsidRDefault="009A7E04" w:rsidP="006F2876">
            <w:pPr>
              <w:pStyle w:val="BodyText"/>
              <w:rPr>
                <w:sz w:val="18"/>
                <w:szCs w:val="22"/>
                <w:lang w:val="en-US"/>
              </w:rPr>
            </w:pPr>
          </w:p>
        </w:tc>
        <w:tc>
          <w:tcPr>
            <w:tcW w:w="510" w:type="dxa"/>
          </w:tcPr>
          <w:p w:rsidR="009A7E04" w:rsidRPr="00C57C4E" w:rsidRDefault="009A7E04" w:rsidP="006F2876">
            <w:pPr>
              <w:pStyle w:val="BodyText"/>
              <w:rPr>
                <w:sz w:val="18"/>
                <w:szCs w:val="22"/>
                <w:lang w:val="en-US"/>
              </w:rPr>
            </w:pPr>
            <w:r w:rsidRPr="00C57C4E">
              <w:rPr>
                <w:sz w:val="18"/>
                <w:szCs w:val="22"/>
                <w:lang w:val="en-US"/>
              </w:rPr>
              <w:t>2</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35</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-0.5</w:t>
            </w:r>
          </w:p>
        </w:tc>
        <w:tc>
          <w:tcPr>
            <w:tcW w:w="1418" w:type="dxa"/>
          </w:tcPr>
          <w:p w:rsidR="009A7E04" w:rsidRPr="00C57C4E" w:rsidRDefault="009A7E04" w:rsidP="006F2876">
            <w:pPr>
              <w:pStyle w:val="BodyText"/>
              <w:jc w:val="center"/>
              <w:rPr>
                <w:sz w:val="18"/>
                <w:szCs w:val="22"/>
                <w:lang w:val="en-US"/>
              </w:rPr>
            </w:pPr>
            <w:r w:rsidRPr="00C57C4E">
              <w:rPr>
                <w:sz w:val="18"/>
                <w:szCs w:val="22"/>
                <w:lang w:val="en-US"/>
              </w:rPr>
              <w:t>42</w:t>
            </w:r>
          </w:p>
        </w:tc>
        <w:tc>
          <w:tcPr>
            <w:tcW w:w="1417" w:type="dxa"/>
          </w:tcPr>
          <w:p w:rsidR="009A7E04" w:rsidRPr="00C57C4E" w:rsidRDefault="009A7E04" w:rsidP="006F2876">
            <w:pPr>
              <w:pStyle w:val="BodyText"/>
              <w:jc w:val="center"/>
              <w:rPr>
                <w:sz w:val="18"/>
                <w:szCs w:val="22"/>
                <w:lang w:val="en-US"/>
              </w:rPr>
            </w:pPr>
            <w:r w:rsidRPr="00C57C4E">
              <w:rPr>
                <w:sz w:val="18"/>
                <w:szCs w:val="22"/>
                <w:lang w:val="en-US"/>
              </w:rPr>
              <w:t>-2</w:t>
            </w:r>
          </w:p>
        </w:tc>
      </w:tr>
      <w:tr w:rsidR="009A7E04" w:rsidRPr="00C57C4E" w:rsidTr="006F2876">
        <w:trPr>
          <w:jc w:val="center"/>
        </w:trPr>
        <w:tc>
          <w:tcPr>
            <w:tcW w:w="482" w:type="dxa"/>
            <w:vMerge/>
          </w:tcPr>
          <w:p w:rsidR="009A7E04" w:rsidRPr="00C57C4E" w:rsidRDefault="009A7E04" w:rsidP="006F2876">
            <w:pPr>
              <w:pStyle w:val="BodyText"/>
              <w:rPr>
                <w:sz w:val="18"/>
                <w:szCs w:val="22"/>
                <w:lang w:val="en-US"/>
              </w:rPr>
            </w:pPr>
          </w:p>
        </w:tc>
        <w:tc>
          <w:tcPr>
            <w:tcW w:w="510" w:type="dxa"/>
          </w:tcPr>
          <w:p w:rsidR="009A7E04" w:rsidRPr="00C57C4E" w:rsidRDefault="009A7E04" w:rsidP="006F2876">
            <w:pPr>
              <w:pStyle w:val="BodyText"/>
              <w:rPr>
                <w:sz w:val="18"/>
                <w:szCs w:val="22"/>
                <w:lang w:val="en-US"/>
              </w:rPr>
            </w:pPr>
            <w:r w:rsidRPr="00C57C4E">
              <w:rPr>
                <w:sz w:val="18"/>
                <w:szCs w:val="22"/>
                <w:lang w:val="en-US"/>
              </w:rPr>
              <w:t>3</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52</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-0.625</w:t>
            </w:r>
          </w:p>
        </w:tc>
        <w:tc>
          <w:tcPr>
            <w:tcW w:w="1418" w:type="dxa"/>
          </w:tcPr>
          <w:p w:rsidR="009A7E04" w:rsidRPr="00C57C4E" w:rsidRDefault="009A7E04" w:rsidP="006F2876">
            <w:pPr>
              <w:pStyle w:val="BodyText"/>
              <w:jc w:val="center"/>
              <w:rPr>
                <w:sz w:val="18"/>
                <w:szCs w:val="22"/>
                <w:lang w:val="en-US"/>
              </w:rPr>
            </w:pPr>
            <w:r w:rsidRPr="00C57C4E">
              <w:rPr>
                <w:sz w:val="18"/>
                <w:szCs w:val="22"/>
                <w:lang w:val="en-US"/>
              </w:rPr>
              <w:t>62</w:t>
            </w:r>
          </w:p>
        </w:tc>
        <w:tc>
          <w:tcPr>
            <w:tcW w:w="1417" w:type="dxa"/>
          </w:tcPr>
          <w:p w:rsidR="009A7E04" w:rsidRPr="00C57C4E" w:rsidRDefault="009A7E04" w:rsidP="006F2876">
            <w:pPr>
              <w:pStyle w:val="BodyText"/>
              <w:jc w:val="center"/>
              <w:rPr>
                <w:sz w:val="18"/>
                <w:szCs w:val="22"/>
                <w:lang w:val="en-US"/>
              </w:rPr>
            </w:pPr>
            <w:r w:rsidRPr="00C57C4E">
              <w:rPr>
                <w:sz w:val="18"/>
                <w:szCs w:val="22"/>
                <w:lang w:val="en-US"/>
              </w:rPr>
              <w:t>-2</w:t>
            </w:r>
          </w:p>
        </w:tc>
      </w:tr>
      <w:tr w:rsidR="009A7E04" w:rsidRPr="00C57C4E" w:rsidTr="006F2876">
        <w:trPr>
          <w:jc w:val="center"/>
        </w:trPr>
        <w:tc>
          <w:tcPr>
            <w:tcW w:w="482" w:type="dxa"/>
            <w:vMerge/>
          </w:tcPr>
          <w:p w:rsidR="009A7E04" w:rsidRPr="00C57C4E" w:rsidRDefault="009A7E04" w:rsidP="006F2876">
            <w:pPr>
              <w:pStyle w:val="BodyText"/>
              <w:rPr>
                <w:sz w:val="18"/>
                <w:szCs w:val="22"/>
                <w:lang w:val="en-US"/>
              </w:rPr>
            </w:pPr>
          </w:p>
        </w:tc>
        <w:tc>
          <w:tcPr>
            <w:tcW w:w="510" w:type="dxa"/>
          </w:tcPr>
          <w:p w:rsidR="009A7E04" w:rsidRPr="00C57C4E" w:rsidRDefault="009A7E04" w:rsidP="006F2876">
            <w:pPr>
              <w:pStyle w:val="BodyText"/>
              <w:rPr>
                <w:sz w:val="18"/>
                <w:szCs w:val="22"/>
                <w:lang w:val="en-US"/>
              </w:rPr>
            </w:pPr>
            <w:r w:rsidRPr="00C57C4E">
              <w:rPr>
                <w:sz w:val="18"/>
                <w:szCs w:val="22"/>
                <w:lang w:val="en-US"/>
              </w:rPr>
              <w:t>4</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69</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-0.75</w:t>
            </w:r>
          </w:p>
        </w:tc>
        <w:tc>
          <w:tcPr>
            <w:tcW w:w="1418" w:type="dxa"/>
          </w:tcPr>
          <w:p w:rsidR="009A7E04" w:rsidRPr="00C57C4E" w:rsidRDefault="009A7E04" w:rsidP="006F2876">
            <w:pPr>
              <w:pStyle w:val="BodyText"/>
              <w:jc w:val="center"/>
              <w:rPr>
                <w:sz w:val="18"/>
                <w:szCs w:val="22"/>
                <w:lang w:val="en-US"/>
              </w:rPr>
            </w:pPr>
            <w:r w:rsidRPr="00C57C4E">
              <w:rPr>
                <w:sz w:val="18"/>
                <w:szCs w:val="22"/>
                <w:lang w:val="en-US"/>
              </w:rPr>
              <w:t>82</w:t>
            </w:r>
          </w:p>
        </w:tc>
        <w:tc>
          <w:tcPr>
            <w:tcW w:w="1417" w:type="dxa"/>
          </w:tcPr>
          <w:p w:rsidR="009A7E04" w:rsidRPr="00C57C4E" w:rsidRDefault="009A7E04" w:rsidP="006F2876">
            <w:pPr>
              <w:pStyle w:val="BodyText"/>
              <w:jc w:val="center"/>
              <w:rPr>
                <w:sz w:val="18"/>
                <w:szCs w:val="22"/>
                <w:lang w:val="en-US"/>
              </w:rPr>
            </w:pPr>
            <w:r w:rsidRPr="00C57C4E">
              <w:rPr>
                <w:sz w:val="18"/>
                <w:szCs w:val="22"/>
                <w:lang w:val="en-US"/>
              </w:rPr>
              <w:t>-2</w:t>
            </w:r>
          </w:p>
        </w:tc>
      </w:tr>
      <w:tr w:rsidR="009A7E04" w:rsidRPr="00C57C4E" w:rsidTr="006F2876">
        <w:trPr>
          <w:jc w:val="center"/>
        </w:trPr>
        <w:tc>
          <w:tcPr>
            <w:tcW w:w="482" w:type="dxa"/>
            <w:vMerge/>
          </w:tcPr>
          <w:p w:rsidR="009A7E04" w:rsidRPr="00C57C4E" w:rsidRDefault="009A7E04" w:rsidP="006F2876">
            <w:pPr>
              <w:pStyle w:val="BodyText"/>
              <w:rPr>
                <w:sz w:val="18"/>
                <w:szCs w:val="22"/>
                <w:lang w:val="en-US"/>
              </w:rPr>
            </w:pPr>
          </w:p>
        </w:tc>
        <w:tc>
          <w:tcPr>
            <w:tcW w:w="510" w:type="dxa"/>
          </w:tcPr>
          <w:p w:rsidR="009A7E04" w:rsidRPr="00C57C4E" w:rsidRDefault="009A7E04" w:rsidP="006F2876">
            <w:pPr>
              <w:pStyle w:val="BodyText"/>
              <w:rPr>
                <w:sz w:val="18"/>
                <w:szCs w:val="22"/>
                <w:lang w:val="en-US"/>
              </w:rPr>
            </w:pPr>
            <w:r w:rsidRPr="00C57C4E">
              <w:rPr>
                <w:sz w:val="18"/>
                <w:szCs w:val="22"/>
                <w:lang w:val="en-US"/>
              </w:rPr>
              <w:t>5</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86</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-0.875</w:t>
            </w:r>
          </w:p>
        </w:tc>
        <w:tc>
          <w:tcPr>
            <w:tcW w:w="1418" w:type="dxa"/>
            <w:tcBorders>
              <w:bottom w:val="single" w:sz="4" w:space="0" w:color="auto"/>
            </w:tcBorders>
          </w:tcPr>
          <w:p w:rsidR="009A7E04" w:rsidRPr="00C57C4E" w:rsidRDefault="009A7E04" w:rsidP="006F2876">
            <w:pPr>
              <w:pStyle w:val="BodyText"/>
              <w:jc w:val="center"/>
              <w:rPr>
                <w:sz w:val="18"/>
                <w:szCs w:val="22"/>
                <w:lang w:val="en-US"/>
              </w:rPr>
            </w:pPr>
            <w:r w:rsidRPr="00C57C4E">
              <w:rPr>
                <w:sz w:val="18"/>
                <w:szCs w:val="22"/>
                <w:lang w:val="en-US"/>
              </w:rPr>
              <w:t>102</w:t>
            </w:r>
          </w:p>
        </w:tc>
        <w:tc>
          <w:tcPr>
            <w:tcW w:w="1417" w:type="dxa"/>
            <w:tcBorders>
              <w:bottom w:val="single" w:sz="4" w:space="0" w:color="auto"/>
            </w:tcBorders>
          </w:tcPr>
          <w:p w:rsidR="009A7E04" w:rsidRPr="00C57C4E" w:rsidRDefault="009A7E04" w:rsidP="006F2876">
            <w:pPr>
              <w:pStyle w:val="BodyText"/>
              <w:jc w:val="center"/>
              <w:rPr>
                <w:sz w:val="18"/>
                <w:szCs w:val="22"/>
                <w:lang w:val="en-US"/>
              </w:rPr>
            </w:pPr>
            <w:r w:rsidRPr="00C57C4E">
              <w:rPr>
                <w:sz w:val="18"/>
                <w:szCs w:val="22"/>
                <w:lang w:val="en-US"/>
              </w:rPr>
              <w:t>-2</w:t>
            </w:r>
          </w:p>
        </w:tc>
      </w:tr>
      <w:tr w:rsidR="009A7E04" w:rsidRPr="00C57C4E" w:rsidTr="006F2876">
        <w:trPr>
          <w:jc w:val="center"/>
        </w:trPr>
        <w:tc>
          <w:tcPr>
            <w:tcW w:w="482" w:type="dxa"/>
            <w:vMerge/>
          </w:tcPr>
          <w:p w:rsidR="009A7E04" w:rsidRPr="00C57C4E" w:rsidRDefault="009A7E04" w:rsidP="006F2876">
            <w:pPr>
              <w:pStyle w:val="BodyText"/>
              <w:rPr>
                <w:sz w:val="18"/>
                <w:szCs w:val="22"/>
                <w:lang w:val="en-US"/>
              </w:rPr>
            </w:pPr>
          </w:p>
        </w:tc>
        <w:tc>
          <w:tcPr>
            <w:tcW w:w="510" w:type="dxa"/>
          </w:tcPr>
          <w:p w:rsidR="009A7E04" w:rsidRPr="00C57C4E" w:rsidRDefault="009A7E04" w:rsidP="006F2876">
            <w:pPr>
              <w:pStyle w:val="BodyText"/>
              <w:rPr>
                <w:sz w:val="18"/>
                <w:szCs w:val="22"/>
                <w:lang w:val="en-US"/>
              </w:rPr>
            </w:pPr>
            <w:r w:rsidRPr="00C57C4E">
              <w:rPr>
                <w:sz w:val="18"/>
                <w:szCs w:val="22"/>
                <w:lang w:val="en-US"/>
              </w:rPr>
              <w:t>6</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103</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-1</w:t>
            </w:r>
          </w:p>
        </w:tc>
        <w:tc>
          <w:tcPr>
            <w:tcW w:w="1418" w:type="dxa"/>
            <w:tcBorders>
              <w:tl2br w:val="single" w:sz="4" w:space="0" w:color="auto"/>
              <w:tr2bl w:val="single" w:sz="4" w:space="0" w:color="auto"/>
            </w:tcBorders>
          </w:tcPr>
          <w:p w:rsidR="009A7E04" w:rsidRPr="00C57C4E" w:rsidRDefault="009A7E04" w:rsidP="006F2876">
            <w:pPr>
              <w:pStyle w:val="BodyText"/>
              <w:jc w:val="center"/>
              <w:rPr>
                <w:sz w:val="18"/>
                <w:szCs w:val="22"/>
                <w:lang w:val="en-US"/>
              </w:rPr>
            </w:pPr>
          </w:p>
        </w:tc>
        <w:tc>
          <w:tcPr>
            <w:tcW w:w="1417" w:type="dxa"/>
            <w:tcBorders>
              <w:tl2br w:val="single" w:sz="4" w:space="0" w:color="auto"/>
              <w:tr2bl w:val="single" w:sz="4" w:space="0" w:color="auto"/>
            </w:tcBorders>
          </w:tcPr>
          <w:p w:rsidR="009A7E04" w:rsidRPr="00C57C4E" w:rsidRDefault="009A7E04" w:rsidP="006F2876">
            <w:pPr>
              <w:pStyle w:val="BodyText"/>
              <w:jc w:val="center"/>
              <w:rPr>
                <w:sz w:val="18"/>
                <w:szCs w:val="22"/>
                <w:lang w:val="en-US"/>
              </w:rPr>
            </w:pPr>
          </w:p>
        </w:tc>
      </w:tr>
      <w:tr w:rsidR="009A7E04" w:rsidRPr="00C57C4E" w:rsidTr="006F2876">
        <w:trPr>
          <w:jc w:val="center"/>
        </w:trPr>
        <w:tc>
          <w:tcPr>
            <w:tcW w:w="482" w:type="dxa"/>
            <w:vMerge w:val="restart"/>
            <w:textDirection w:val="btLr"/>
          </w:tcPr>
          <w:p w:rsidR="009A7E04" w:rsidRPr="00C57C4E" w:rsidRDefault="009A7E04" w:rsidP="006F2876">
            <w:pPr>
              <w:pStyle w:val="BodyText"/>
              <w:ind w:left="113" w:right="113"/>
              <w:jc w:val="center"/>
              <w:rPr>
                <w:sz w:val="18"/>
                <w:szCs w:val="22"/>
                <w:lang w:val="en-US"/>
              </w:rPr>
            </w:pPr>
            <w:r w:rsidRPr="00C57C4E">
              <w:rPr>
                <w:sz w:val="18"/>
                <w:szCs w:val="22"/>
                <w:lang w:val="en-US"/>
              </w:rPr>
              <w:t>slot 1</w:t>
            </w:r>
          </w:p>
        </w:tc>
        <w:tc>
          <w:tcPr>
            <w:tcW w:w="510" w:type="dxa"/>
          </w:tcPr>
          <w:p w:rsidR="009A7E04" w:rsidRPr="00C57C4E" w:rsidRDefault="009A7E04" w:rsidP="006F2876">
            <w:pPr>
              <w:pStyle w:val="BodyText"/>
              <w:rPr>
                <w:sz w:val="18"/>
                <w:szCs w:val="22"/>
                <w:lang w:val="en-US"/>
              </w:rPr>
            </w:pPr>
            <w:r w:rsidRPr="00C57C4E">
              <w:rPr>
                <w:sz w:val="18"/>
                <w:szCs w:val="22"/>
                <w:lang w:val="en-US"/>
              </w:rPr>
              <w:t>0</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121</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-0.25</w:t>
            </w:r>
          </w:p>
        </w:tc>
        <w:tc>
          <w:tcPr>
            <w:tcW w:w="1418" w:type="dxa"/>
          </w:tcPr>
          <w:p w:rsidR="009A7E04" w:rsidRPr="00C57C4E" w:rsidRDefault="009A7E04" w:rsidP="006F2876">
            <w:pPr>
              <w:pStyle w:val="BodyText"/>
              <w:jc w:val="center"/>
              <w:rPr>
                <w:sz w:val="18"/>
                <w:szCs w:val="22"/>
                <w:lang w:val="en-US"/>
              </w:rPr>
            </w:pPr>
            <w:r w:rsidRPr="00C57C4E">
              <w:rPr>
                <w:sz w:val="18"/>
                <w:szCs w:val="22"/>
                <w:lang w:val="en-US"/>
              </w:rPr>
              <w:t>122</w:t>
            </w:r>
          </w:p>
        </w:tc>
        <w:tc>
          <w:tcPr>
            <w:tcW w:w="1417" w:type="dxa"/>
          </w:tcPr>
          <w:p w:rsidR="009A7E04" w:rsidRPr="00C57C4E" w:rsidRDefault="009A7E04" w:rsidP="006F2876">
            <w:pPr>
              <w:pStyle w:val="BodyText"/>
              <w:jc w:val="center"/>
              <w:rPr>
                <w:sz w:val="18"/>
                <w:szCs w:val="22"/>
                <w:lang w:val="en-US"/>
              </w:rPr>
            </w:pPr>
            <w:r w:rsidRPr="00C57C4E">
              <w:rPr>
                <w:sz w:val="18"/>
                <w:szCs w:val="22"/>
                <w:lang w:val="en-US"/>
              </w:rPr>
              <w:t>-2</w:t>
            </w:r>
          </w:p>
        </w:tc>
      </w:tr>
      <w:tr w:rsidR="009A7E04" w:rsidRPr="00C57C4E" w:rsidTr="006F2876">
        <w:trPr>
          <w:jc w:val="center"/>
        </w:trPr>
        <w:tc>
          <w:tcPr>
            <w:tcW w:w="482" w:type="dxa"/>
            <w:vMerge/>
          </w:tcPr>
          <w:p w:rsidR="009A7E04" w:rsidRPr="00C57C4E" w:rsidRDefault="009A7E04" w:rsidP="006F2876">
            <w:pPr>
              <w:pStyle w:val="BodyText"/>
              <w:rPr>
                <w:sz w:val="18"/>
                <w:szCs w:val="22"/>
                <w:lang w:val="en-US"/>
              </w:rPr>
            </w:pPr>
          </w:p>
        </w:tc>
        <w:tc>
          <w:tcPr>
            <w:tcW w:w="510" w:type="dxa"/>
          </w:tcPr>
          <w:p w:rsidR="009A7E04" w:rsidRPr="00C57C4E" w:rsidRDefault="009A7E04" w:rsidP="006F2876">
            <w:pPr>
              <w:pStyle w:val="BodyText"/>
              <w:rPr>
                <w:sz w:val="18"/>
                <w:szCs w:val="22"/>
                <w:lang w:val="en-US"/>
              </w:rPr>
            </w:pPr>
            <w:r w:rsidRPr="00C57C4E">
              <w:rPr>
                <w:sz w:val="18"/>
                <w:szCs w:val="22"/>
                <w:lang w:val="en-US"/>
              </w:rPr>
              <w:t>1</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138</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-0.375</w:t>
            </w:r>
          </w:p>
        </w:tc>
        <w:tc>
          <w:tcPr>
            <w:tcW w:w="1418" w:type="dxa"/>
          </w:tcPr>
          <w:p w:rsidR="009A7E04" w:rsidRPr="00C57C4E" w:rsidRDefault="009A7E04" w:rsidP="006F2876">
            <w:pPr>
              <w:pStyle w:val="BodyText"/>
              <w:jc w:val="center"/>
              <w:rPr>
                <w:sz w:val="18"/>
                <w:szCs w:val="22"/>
                <w:lang w:val="en-US"/>
              </w:rPr>
            </w:pPr>
            <w:r w:rsidRPr="00C57C4E">
              <w:rPr>
                <w:sz w:val="18"/>
                <w:szCs w:val="22"/>
                <w:lang w:val="en-US"/>
              </w:rPr>
              <w:t>142</w:t>
            </w:r>
          </w:p>
        </w:tc>
        <w:tc>
          <w:tcPr>
            <w:tcW w:w="1417" w:type="dxa"/>
          </w:tcPr>
          <w:p w:rsidR="009A7E04" w:rsidRPr="00C57C4E" w:rsidRDefault="009A7E04" w:rsidP="006F2876">
            <w:pPr>
              <w:pStyle w:val="BodyText"/>
              <w:jc w:val="center"/>
              <w:rPr>
                <w:sz w:val="18"/>
                <w:szCs w:val="22"/>
                <w:lang w:val="en-US"/>
              </w:rPr>
            </w:pPr>
            <w:r w:rsidRPr="00C57C4E">
              <w:rPr>
                <w:sz w:val="18"/>
                <w:szCs w:val="22"/>
                <w:lang w:val="en-US"/>
              </w:rPr>
              <w:t>-2</w:t>
            </w:r>
          </w:p>
        </w:tc>
      </w:tr>
      <w:tr w:rsidR="009A7E04" w:rsidRPr="00C57C4E" w:rsidTr="006F2876">
        <w:trPr>
          <w:jc w:val="center"/>
        </w:trPr>
        <w:tc>
          <w:tcPr>
            <w:tcW w:w="482" w:type="dxa"/>
            <w:vMerge/>
          </w:tcPr>
          <w:p w:rsidR="009A7E04" w:rsidRPr="00C57C4E" w:rsidRDefault="009A7E04" w:rsidP="006F2876">
            <w:pPr>
              <w:pStyle w:val="BodyText"/>
              <w:rPr>
                <w:sz w:val="18"/>
                <w:szCs w:val="22"/>
                <w:lang w:val="en-US"/>
              </w:rPr>
            </w:pPr>
          </w:p>
        </w:tc>
        <w:tc>
          <w:tcPr>
            <w:tcW w:w="510" w:type="dxa"/>
          </w:tcPr>
          <w:p w:rsidR="009A7E04" w:rsidRPr="00C57C4E" w:rsidRDefault="009A7E04" w:rsidP="006F2876">
            <w:pPr>
              <w:pStyle w:val="BodyText"/>
              <w:rPr>
                <w:sz w:val="18"/>
                <w:szCs w:val="22"/>
                <w:lang w:val="en-US"/>
              </w:rPr>
            </w:pPr>
            <w:r w:rsidRPr="00C57C4E">
              <w:rPr>
                <w:sz w:val="18"/>
                <w:szCs w:val="22"/>
                <w:lang w:val="en-US"/>
              </w:rPr>
              <w:t>2</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155</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-0.5</w:t>
            </w:r>
          </w:p>
        </w:tc>
        <w:tc>
          <w:tcPr>
            <w:tcW w:w="1418" w:type="dxa"/>
          </w:tcPr>
          <w:p w:rsidR="009A7E04" w:rsidRPr="00C57C4E" w:rsidRDefault="009A7E04" w:rsidP="006F2876">
            <w:pPr>
              <w:pStyle w:val="BodyText"/>
              <w:jc w:val="center"/>
              <w:rPr>
                <w:sz w:val="18"/>
                <w:szCs w:val="22"/>
                <w:lang w:val="en-US"/>
              </w:rPr>
            </w:pPr>
            <w:r w:rsidRPr="00C57C4E">
              <w:rPr>
                <w:sz w:val="18"/>
                <w:szCs w:val="22"/>
                <w:lang w:val="en-US"/>
              </w:rPr>
              <w:t>162</w:t>
            </w:r>
          </w:p>
        </w:tc>
        <w:tc>
          <w:tcPr>
            <w:tcW w:w="1417" w:type="dxa"/>
          </w:tcPr>
          <w:p w:rsidR="009A7E04" w:rsidRPr="00C57C4E" w:rsidRDefault="009A7E04" w:rsidP="006F2876">
            <w:pPr>
              <w:pStyle w:val="BodyText"/>
              <w:jc w:val="center"/>
              <w:rPr>
                <w:sz w:val="18"/>
                <w:szCs w:val="22"/>
                <w:lang w:val="en-US"/>
              </w:rPr>
            </w:pPr>
            <w:r w:rsidRPr="00C57C4E">
              <w:rPr>
                <w:sz w:val="18"/>
                <w:szCs w:val="22"/>
                <w:lang w:val="en-US"/>
              </w:rPr>
              <w:t>-2</w:t>
            </w:r>
          </w:p>
        </w:tc>
      </w:tr>
      <w:tr w:rsidR="009A7E04" w:rsidRPr="00C57C4E" w:rsidTr="006F2876">
        <w:trPr>
          <w:jc w:val="center"/>
        </w:trPr>
        <w:tc>
          <w:tcPr>
            <w:tcW w:w="482" w:type="dxa"/>
            <w:vMerge/>
          </w:tcPr>
          <w:p w:rsidR="009A7E04" w:rsidRPr="00C57C4E" w:rsidRDefault="009A7E04" w:rsidP="006F2876">
            <w:pPr>
              <w:pStyle w:val="BodyText"/>
              <w:rPr>
                <w:sz w:val="18"/>
                <w:szCs w:val="22"/>
                <w:lang w:val="en-US"/>
              </w:rPr>
            </w:pPr>
          </w:p>
        </w:tc>
        <w:tc>
          <w:tcPr>
            <w:tcW w:w="510" w:type="dxa"/>
          </w:tcPr>
          <w:p w:rsidR="009A7E04" w:rsidRPr="00C57C4E" w:rsidRDefault="009A7E04" w:rsidP="006F2876">
            <w:pPr>
              <w:pStyle w:val="BodyText"/>
              <w:rPr>
                <w:sz w:val="18"/>
                <w:szCs w:val="22"/>
                <w:lang w:val="en-US"/>
              </w:rPr>
            </w:pPr>
            <w:r w:rsidRPr="00C57C4E">
              <w:rPr>
                <w:sz w:val="18"/>
                <w:szCs w:val="22"/>
                <w:lang w:val="en-US"/>
              </w:rPr>
              <w:t>3</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172</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-0.625</w:t>
            </w:r>
          </w:p>
        </w:tc>
        <w:tc>
          <w:tcPr>
            <w:tcW w:w="1418" w:type="dxa"/>
          </w:tcPr>
          <w:p w:rsidR="009A7E04" w:rsidRPr="00C57C4E" w:rsidRDefault="009A7E04" w:rsidP="006F2876">
            <w:pPr>
              <w:pStyle w:val="BodyText"/>
              <w:jc w:val="center"/>
              <w:rPr>
                <w:sz w:val="18"/>
                <w:szCs w:val="22"/>
                <w:lang w:val="en-US"/>
              </w:rPr>
            </w:pPr>
            <w:r w:rsidRPr="00C57C4E">
              <w:rPr>
                <w:sz w:val="18"/>
                <w:szCs w:val="22"/>
                <w:lang w:val="en-US"/>
              </w:rPr>
              <w:t>182</w:t>
            </w:r>
          </w:p>
        </w:tc>
        <w:tc>
          <w:tcPr>
            <w:tcW w:w="1417" w:type="dxa"/>
          </w:tcPr>
          <w:p w:rsidR="009A7E04" w:rsidRPr="00C57C4E" w:rsidRDefault="009A7E04" w:rsidP="006F2876">
            <w:pPr>
              <w:pStyle w:val="BodyText"/>
              <w:jc w:val="center"/>
              <w:rPr>
                <w:sz w:val="18"/>
                <w:szCs w:val="22"/>
                <w:lang w:val="en-US"/>
              </w:rPr>
            </w:pPr>
            <w:r w:rsidRPr="00C57C4E">
              <w:rPr>
                <w:sz w:val="18"/>
                <w:szCs w:val="22"/>
                <w:lang w:val="en-US"/>
              </w:rPr>
              <w:t>-2</w:t>
            </w:r>
          </w:p>
        </w:tc>
      </w:tr>
      <w:tr w:rsidR="009A7E04" w:rsidRPr="00C57C4E" w:rsidTr="006F2876">
        <w:trPr>
          <w:jc w:val="center"/>
        </w:trPr>
        <w:tc>
          <w:tcPr>
            <w:tcW w:w="482" w:type="dxa"/>
            <w:vMerge/>
          </w:tcPr>
          <w:p w:rsidR="009A7E04" w:rsidRPr="00C57C4E" w:rsidRDefault="009A7E04" w:rsidP="006F2876">
            <w:pPr>
              <w:pStyle w:val="BodyText"/>
              <w:rPr>
                <w:sz w:val="18"/>
                <w:szCs w:val="22"/>
                <w:lang w:val="en-US"/>
              </w:rPr>
            </w:pPr>
          </w:p>
        </w:tc>
        <w:tc>
          <w:tcPr>
            <w:tcW w:w="510" w:type="dxa"/>
          </w:tcPr>
          <w:p w:rsidR="009A7E04" w:rsidRPr="00C57C4E" w:rsidRDefault="009A7E04" w:rsidP="006F2876">
            <w:pPr>
              <w:pStyle w:val="BodyText"/>
              <w:rPr>
                <w:sz w:val="18"/>
                <w:szCs w:val="22"/>
                <w:lang w:val="en-US"/>
              </w:rPr>
            </w:pPr>
            <w:r w:rsidRPr="00C57C4E">
              <w:rPr>
                <w:sz w:val="18"/>
                <w:szCs w:val="22"/>
                <w:lang w:val="en-US"/>
              </w:rPr>
              <w:t>4</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189</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-0.75</w:t>
            </w:r>
          </w:p>
        </w:tc>
        <w:tc>
          <w:tcPr>
            <w:tcW w:w="1418" w:type="dxa"/>
          </w:tcPr>
          <w:p w:rsidR="009A7E04" w:rsidRPr="00C57C4E" w:rsidRDefault="009A7E04" w:rsidP="006F2876">
            <w:pPr>
              <w:pStyle w:val="BodyText"/>
              <w:jc w:val="center"/>
              <w:rPr>
                <w:sz w:val="18"/>
                <w:szCs w:val="22"/>
                <w:lang w:val="en-US"/>
              </w:rPr>
            </w:pPr>
            <w:r w:rsidRPr="00C57C4E">
              <w:rPr>
                <w:sz w:val="18"/>
                <w:szCs w:val="22"/>
                <w:lang w:val="en-US"/>
              </w:rPr>
              <w:t>202</w:t>
            </w:r>
          </w:p>
        </w:tc>
        <w:tc>
          <w:tcPr>
            <w:tcW w:w="1417" w:type="dxa"/>
          </w:tcPr>
          <w:p w:rsidR="009A7E04" w:rsidRPr="00C57C4E" w:rsidRDefault="009A7E04" w:rsidP="006F2876">
            <w:pPr>
              <w:pStyle w:val="BodyText"/>
              <w:jc w:val="center"/>
              <w:rPr>
                <w:sz w:val="18"/>
                <w:szCs w:val="22"/>
                <w:lang w:val="en-US"/>
              </w:rPr>
            </w:pPr>
            <w:r w:rsidRPr="00C57C4E">
              <w:rPr>
                <w:sz w:val="18"/>
                <w:szCs w:val="22"/>
                <w:lang w:val="en-US"/>
              </w:rPr>
              <w:t>-2</w:t>
            </w:r>
          </w:p>
        </w:tc>
      </w:tr>
      <w:tr w:rsidR="009A7E04" w:rsidRPr="00C57C4E" w:rsidTr="006F2876">
        <w:trPr>
          <w:jc w:val="center"/>
        </w:trPr>
        <w:tc>
          <w:tcPr>
            <w:tcW w:w="482" w:type="dxa"/>
            <w:vMerge/>
          </w:tcPr>
          <w:p w:rsidR="009A7E04" w:rsidRPr="00C57C4E" w:rsidRDefault="009A7E04" w:rsidP="006F2876">
            <w:pPr>
              <w:pStyle w:val="BodyText"/>
              <w:rPr>
                <w:sz w:val="18"/>
                <w:szCs w:val="22"/>
                <w:lang w:val="en-US"/>
              </w:rPr>
            </w:pPr>
          </w:p>
        </w:tc>
        <w:tc>
          <w:tcPr>
            <w:tcW w:w="510" w:type="dxa"/>
          </w:tcPr>
          <w:p w:rsidR="009A7E04" w:rsidRPr="00C57C4E" w:rsidRDefault="009A7E04" w:rsidP="006F2876">
            <w:pPr>
              <w:pStyle w:val="BodyText"/>
              <w:rPr>
                <w:sz w:val="18"/>
                <w:szCs w:val="22"/>
                <w:lang w:val="en-US"/>
              </w:rPr>
            </w:pPr>
            <w:r w:rsidRPr="00C57C4E">
              <w:rPr>
                <w:sz w:val="18"/>
                <w:szCs w:val="22"/>
                <w:lang w:val="en-US"/>
              </w:rPr>
              <w:t>5</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206</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-0.875</w:t>
            </w:r>
          </w:p>
        </w:tc>
        <w:tc>
          <w:tcPr>
            <w:tcW w:w="1418" w:type="dxa"/>
            <w:tcBorders>
              <w:bottom w:val="single" w:sz="4" w:space="0" w:color="auto"/>
            </w:tcBorders>
          </w:tcPr>
          <w:p w:rsidR="009A7E04" w:rsidRPr="00C57C4E" w:rsidRDefault="009A7E04" w:rsidP="006F2876">
            <w:pPr>
              <w:pStyle w:val="BodyText"/>
              <w:jc w:val="center"/>
              <w:rPr>
                <w:sz w:val="18"/>
                <w:szCs w:val="22"/>
                <w:lang w:val="en-US"/>
              </w:rPr>
            </w:pPr>
            <w:r w:rsidRPr="00C57C4E">
              <w:rPr>
                <w:sz w:val="18"/>
                <w:szCs w:val="22"/>
                <w:lang w:val="en-US"/>
              </w:rPr>
              <w:t>222</w:t>
            </w:r>
          </w:p>
        </w:tc>
        <w:tc>
          <w:tcPr>
            <w:tcW w:w="1417" w:type="dxa"/>
            <w:tcBorders>
              <w:bottom w:val="single" w:sz="4" w:space="0" w:color="auto"/>
            </w:tcBorders>
          </w:tcPr>
          <w:p w:rsidR="009A7E04" w:rsidRPr="00C57C4E" w:rsidRDefault="009A7E04" w:rsidP="006F2876">
            <w:pPr>
              <w:pStyle w:val="BodyText"/>
              <w:jc w:val="center"/>
              <w:rPr>
                <w:sz w:val="18"/>
                <w:szCs w:val="22"/>
                <w:lang w:val="en-US"/>
              </w:rPr>
            </w:pPr>
            <w:r w:rsidRPr="00C57C4E">
              <w:rPr>
                <w:sz w:val="18"/>
                <w:szCs w:val="22"/>
                <w:lang w:val="en-US"/>
              </w:rPr>
              <w:t>-2</w:t>
            </w:r>
          </w:p>
        </w:tc>
      </w:tr>
      <w:tr w:rsidR="009A7E04" w:rsidRPr="00C57C4E" w:rsidTr="006F2876">
        <w:trPr>
          <w:jc w:val="center"/>
        </w:trPr>
        <w:tc>
          <w:tcPr>
            <w:tcW w:w="482" w:type="dxa"/>
            <w:vMerge/>
          </w:tcPr>
          <w:p w:rsidR="009A7E04" w:rsidRPr="00C57C4E" w:rsidRDefault="009A7E04" w:rsidP="006F2876">
            <w:pPr>
              <w:pStyle w:val="BodyText"/>
              <w:rPr>
                <w:sz w:val="18"/>
                <w:szCs w:val="22"/>
                <w:lang w:val="en-US"/>
              </w:rPr>
            </w:pPr>
          </w:p>
        </w:tc>
        <w:tc>
          <w:tcPr>
            <w:tcW w:w="510" w:type="dxa"/>
          </w:tcPr>
          <w:p w:rsidR="009A7E04" w:rsidRPr="00C57C4E" w:rsidRDefault="009A7E04" w:rsidP="006F2876">
            <w:pPr>
              <w:pStyle w:val="BodyText"/>
              <w:rPr>
                <w:sz w:val="18"/>
                <w:szCs w:val="22"/>
                <w:lang w:val="en-US"/>
              </w:rPr>
            </w:pPr>
            <w:r w:rsidRPr="00C57C4E">
              <w:rPr>
                <w:sz w:val="18"/>
                <w:szCs w:val="22"/>
                <w:lang w:val="en-US"/>
              </w:rPr>
              <w:t>6</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223</w:t>
            </w:r>
          </w:p>
        </w:tc>
        <w:tc>
          <w:tcPr>
            <w:tcW w:w="1559" w:type="dxa"/>
          </w:tcPr>
          <w:p w:rsidR="009A7E04" w:rsidRPr="00C57C4E" w:rsidRDefault="009A7E04" w:rsidP="006F2876">
            <w:pPr>
              <w:pStyle w:val="BodyText"/>
              <w:jc w:val="center"/>
              <w:rPr>
                <w:sz w:val="18"/>
                <w:szCs w:val="22"/>
                <w:lang w:val="en-US"/>
              </w:rPr>
            </w:pPr>
            <w:r w:rsidRPr="00C57C4E">
              <w:rPr>
                <w:sz w:val="18"/>
                <w:szCs w:val="22"/>
                <w:lang w:val="en-US"/>
              </w:rPr>
              <w:t>-1</w:t>
            </w:r>
          </w:p>
        </w:tc>
        <w:tc>
          <w:tcPr>
            <w:tcW w:w="1418" w:type="dxa"/>
            <w:tcBorders>
              <w:tl2br w:val="single" w:sz="4" w:space="0" w:color="auto"/>
              <w:tr2bl w:val="single" w:sz="4" w:space="0" w:color="auto"/>
            </w:tcBorders>
          </w:tcPr>
          <w:p w:rsidR="009A7E04" w:rsidRPr="00C57C4E" w:rsidRDefault="009A7E04" w:rsidP="006F2876">
            <w:pPr>
              <w:pStyle w:val="BodyText"/>
              <w:jc w:val="center"/>
              <w:rPr>
                <w:sz w:val="18"/>
                <w:szCs w:val="22"/>
                <w:lang w:val="en-US"/>
              </w:rPr>
            </w:pPr>
          </w:p>
        </w:tc>
        <w:tc>
          <w:tcPr>
            <w:tcW w:w="1417" w:type="dxa"/>
            <w:tcBorders>
              <w:tl2br w:val="single" w:sz="4" w:space="0" w:color="auto"/>
              <w:tr2bl w:val="single" w:sz="4" w:space="0" w:color="auto"/>
            </w:tcBorders>
          </w:tcPr>
          <w:p w:rsidR="009A7E04" w:rsidRPr="00C57C4E" w:rsidRDefault="009A7E04" w:rsidP="006F2876">
            <w:pPr>
              <w:pStyle w:val="BodyText"/>
              <w:jc w:val="center"/>
              <w:rPr>
                <w:sz w:val="18"/>
                <w:szCs w:val="22"/>
                <w:lang w:val="en-US"/>
              </w:rPr>
            </w:pPr>
          </w:p>
        </w:tc>
      </w:tr>
    </w:tbl>
    <w:p w:rsidR="009A7E04" w:rsidRPr="00C57C4E" w:rsidRDefault="009A7E04" w:rsidP="00DA2A6C">
      <w:pPr>
        <w:jc w:val="both"/>
        <w:rPr>
          <w:sz w:val="22"/>
          <w:lang w:val="en-US"/>
        </w:rPr>
      </w:pPr>
    </w:p>
    <w:p w:rsidR="009F4F8B" w:rsidRPr="00C57C4E" w:rsidRDefault="00B362CF" w:rsidP="00DA2A6C">
      <w:pPr>
        <w:jc w:val="both"/>
        <w:rPr>
          <w:sz w:val="22"/>
          <w:lang w:val="en-US"/>
        </w:rPr>
      </w:pPr>
      <w:r w:rsidRPr="00C57C4E">
        <w:rPr>
          <w:sz w:val="22"/>
          <w:lang w:val="en-US"/>
        </w:rPr>
        <w:t>Legacy time tracking algorithms are generally based on finding the sample position that maximizes the correlation to a prior known signal, e.g. SSS or CRS. As a consequence, when using 1.92MS/s</w:t>
      </w:r>
      <w:r w:rsidR="009F4F8B" w:rsidRPr="00C57C4E">
        <w:rPr>
          <w:sz w:val="22"/>
          <w:lang w:val="en-US"/>
        </w:rPr>
        <w:t>, it is possible in terms of resolution to come as close as to within ±0.26µs</w:t>
      </w:r>
      <w:r w:rsidRPr="00C57C4E">
        <w:rPr>
          <w:sz w:val="22"/>
          <w:lang w:val="en-US"/>
        </w:rPr>
        <w:t xml:space="preserve"> </w:t>
      </w:r>
      <w:r w:rsidR="009F4F8B" w:rsidRPr="00C57C4E">
        <w:rPr>
          <w:sz w:val="22"/>
          <w:lang w:val="en-US"/>
        </w:rPr>
        <w:t>(half a sample period) from the actual timing. When the received downlink path changes the detected downlink timing will be changed in a granularity of 0.52µs (whole samples).</w:t>
      </w:r>
    </w:p>
    <w:p w:rsidR="009F4F8B" w:rsidRPr="00C57C4E" w:rsidRDefault="009F4F8B" w:rsidP="00DA2A6C">
      <w:pPr>
        <w:jc w:val="both"/>
        <w:rPr>
          <w:sz w:val="22"/>
          <w:lang w:val="en-US"/>
        </w:rPr>
      </w:pPr>
      <w:r w:rsidRPr="00C57C4E">
        <w:rPr>
          <w:sz w:val="22"/>
          <w:lang w:val="en-US"/>
        </w:rPr>
        <w:t>If applying the legacy time tracking al</w:t>
      </w:r>
      <w:r w:rsidR="006E175F" w:rsidRPr="00C57C4E">
        <w:rPr>
          <w:sz w:val="22"/>
          <w:lang w:val="en-US"/>
        </w:rPr>
        <w:t>gorithm</w:t>
      </w:r>
      <w:r w:rsidRPr="00C57C4E">
        <w:rPr>
          <w:sz w:val="22"/>
          <w:lang w:val="en-US"/>
        </w:rPr>
        <w:t xml:space="preserve"> on NB-IoT with 240kS/s, the consequence would be that </w:t>
      </w:r>
      <w:r w:rsidR="006E175F" w:rsidRPr="00C57C4E">
        <w:rPr>
          <w:sz w:val="22"/>
          <w:lang w:val="en-US"/>
        </w:rPr>
        <w:t>the UE can come as close as to within ±2.1µs from the actual timing, and the granularity of the detected change in downlink timing would be 4.2µs.</w:t>
      </w:r>
    </w:p>
    <w:p w:rsidR="006E175F" w:rsidRPr="00C57C4E" w:rsidRDefault="00FF24E0" w:rsidP="00DA2A6C">
      <w:pPr>
        <w:jc w:val="both"/>
        <w:rPr>
          <w:i/>
          <w:sz w:val="22"/>
          <w:lang w:val="en-US"/>
        </w:rPr>
      </w:pPr>
      <w:r w:rsidRPr="00C57C4E">
        <w:rPr>
          <w:i/>
          <w:sz w:val="22"/>
          <w:lang w:val="en-US"/>
        </w:rPr>
        <w:lastRenderedPageBreak/>
        <w:t>NB-IoT uplink</w:t>
      </w:r>
    </w:p>
    <w:p w:rsidR="0057406A" w:rsidRPr="00C57C4E" w:rsidRDefault="0057406A" w:rsidP="00DA2A6C">
      <w:pPr>
        <w:jc w:val="both"/>
        <w:rPr>
          <w:sz w:val="22"/>
          <w:lang w:val="en-US"/>
        </w:rPr>
      </w:pPr>
      <w:r w:rsidRPr="00C57C4E">
        <w:rPr>
          <w:sz w:val="22"/>
          <w:lang w:val="en-US"/>
        </w:rPr>
        <w:t>The NB-IoT uplink has been specified in two configurations with respect to subcarrier spacing: 15</w:t>
      </w:r>
      <w:r w:rsidR="00DD55E2" w:rsidRPr="00C57C4E">
        <w:rPr>
          <w:sz w:val="22"/>
          <w:lang w:val="en-US"/>
        </w:rPr>
        <w:t xml:space="preserve"> </w:t>
      </w:r>
      <w:r w:rsidRPr="00C57C4E">
        <w:rPr>
          <w:sz w:val="22"/>
          <w:lang w:val="en-US"/>
        </w:rPr>
        <w:t>kHz and 3.75</w:t>
      </w:r>
      <w:r w:rsidR="00DD55E2" w:rsidRPr="00C57C4E">
        <w:rPr>
          <w:sz w:val="22"/>
          <w:lang w:val="en-US"/>
        </w:rPr>
        <w:t xml:space="preserve"> </w:t>
      </w:r>
      <w:r w:rsidRPr="00C57C4E">
        <w:rPr>
          <w:sz w:val="22"/>
          <w:lang w:val="en-US"/>
        </w:rPr>
        <w:t>kHz, respectively. The first configuration, 15</w:t>
      </w:r>
      <w:r w:rsidR="00DD55E2" w:rsidRPr="00C57C4E">
        <w:rPr>
          <w:sz w:val="22"/>
          <w:lang w:val="en-US"/>
        </w:rPr>
        <w:t xml:space="preserve"> </w:t>
      </w:r>
      <w:r w:rsidRPr="00C57C4E">
        <w:rPr>
          <w:sz w:val="22"/>
          <w:lang w:val="en-US"/>
        </w:rPr>
        <w:t>kHz subcarrier spacing, reuses the same OFDM/SC-FDMA symbol boundaries as in LTE, meaning that the normal cyclic prefi</w:t>
      </w:r>
      <w:r w:rsidR="00832061" w:rsidRPr="00C57C4E">
        <w:rPr>
          <w:sz w:val="22"/>
          <w:lang w:val="en-US"/>
        </w:rPr>
        <w:t xml:space="preserve">x </w:t>
      </w:r>
      <w:r w:rsidR="007B4566" w:rsidRPr="00C57C4E">
        <w:rPr>
          <w:sz w:val="22"/>
          <w:lang w:val="en-US"/>
        </w:rPr>
        <w:t>is 5.2µs and 4.7µs for first and following symbols in a slot, respectively.</w:t>
      </w:r>
    </w:p>
    <w:p w:rsidR="005D75F9" w:rsidRPr="00C57C4E" w:rsidRDefault="005D75F9" w:rsidP="00DA2A6C">
      <w:pPr>
        <w:jc w:val="both"/>
        <w:rPr>
          <w:sz w:val="22"/>
          <w:lang w:val="en-US"/>
        </w:rPr>
      </w:pPr>
      <w:r w:rsidRPr="00C57C4E">
        <w:rPr>
          <w:sz w:val="22"/>
          <w:lang w:val="en-US"/>
        </w:rPr>
        <w:t>The second configuration, 3.75</w:t>
      </w:r>
      <w:r w:rsidR="00DD55E2" w:rsidRPr="00C57C4E">
        <w:rPr>
          <w:sz w:val="22"/>
          <w:lang w:val="en-US"/>
        </w:rPr>
        <w:t xml:space="preserve"> </w:t>
      </w:r>
      <w:r w:rsidRPr="00C57C4E">
        <w:rPr>
          <w:sz w:val="22"/>
          <w:lang w:val="en-US"/>
        </w:rPr>
        <w:t xml:space="preserve">kHz subcarrier spacing, is defined over a 2ms NB-slot which carries 7 symbols. </w:t>
      </w:r>
      <w:r w:rsidR="00B555E0" w:rsidRPr="00C57C4E">
        <w:rPr>
          <w:sz w:val="22"/>
          <w:lang w:val="en-US"/>
        </w:rPr>
        <w:t>The duration of a normal cyclic prefix is 8.33µs and a symbol is 275µs.</w:t>
      </w:r>
    </w:p>
    <w:p w:rsidR="00BA5E57" w:rsidRPr="00C57C4E" w:rsidRDefault="006C36D0" w:rsidP="00BA5E57">
      <w:pPr>
        <w:keepNext/>
        <w:jc w:val="both"/>
        <w:rPr>
          <w:lang w:val="en-US"/>
        </w:rPr>
      </w:pPr>
      <w:r w:rsidRPr="00C57C4E">
        <w:rPr>
          <w:lang w:val="en-US"/>
        </w:rPr>
        <w:object w:dxaOrig="13711" w:dyaOrig="1996">
          <v:shape id="_x0000_i1026" type="#_x0000_t75" style="width:481.95pt;height:70.15pt" o:ole="">
            <v:imagedata r:id="rId11" o:title=""/>
          </v:shape>
          <o:OLEObject Type="Embed" ProgID="Visio.Drawing.15" ShapeID="_x0000_i1026" DrawAspect="Content" ObjectID="_1524670974" r:id="rId12"/>
        </w:object>
      </w:r>
    </w:p>
    <w:p w:rsidR="00BA5E57" w:rsidRPr="00C57C4E" w:rsidRDefault="00BA5E57" w:rsidP="00BA5E57">
      <w:pPr>
        <w:pStyle w:val="Caption"/>
        <w:jc w:val="both"/>
        <w:rPr>
          <w:b w:val="0"/>
          <w:sz w:val="24"/>
          <w:lang w:val="en-US"/>
        </w:rPr>
      </w:pPr>
      <w:r w:rsidRPr="00C57C4E">
        <w:rPr>
          <w:b w:val="0"/>
          <w:sz w:val="22"/>
          <w:lang w:val="en-US"/>
        </w:rPr>
        <w:t xml:space="preserve">Figure </w:t>
      </w:r>
      <w:r w:rsidRPr="00C57C4E">
        <w:rPr>
          <w:b w:val="0"/>
          <w:sz w:val="22"/>
          <w:lang w:val="en-US"/>
        </w:rPr>
        <w:fldChar w:fldCharType="begin"/>
      </w:r>
      <w:r w:rsidRPr="00C57C4E">
        <w:rPr>
          <w:b w:val="0"/>
          <w:sz w:val="22"/>
          <w:lang w:val="en-US"/>
        </w:rPr>
        <w:instrText xml:space="preserve"> SEQ Figure \* ARABIC </w:instrText>
      </w:r>
      <w:r w:rsidRPr="00C57C4E">
        <w:rPr>
          <w:b w:val="0"/>
          <w:sz w:val="22"/>
          <w:lang w:val="en-US"/>
        </w:rPr>
        <w:fldChar w:fldCharType="separate"/>
      </w:r>
      <w:r w:rsidR="00610C78">
        <w:rPr>
          <w:b w:val="0"/>
          <w:noProof/>
          <w:sz w:val="22"/>
          <w:lang w:val="en-US"/>
        </w:rPr>
        <w:t>2</w:t>
      </w:r>
      <w:r w:rsidRPr="00C57C4E">
        <w:rPr>
          <w:b w:val="0"/>
          <w:sz w:val="22"/>
          <w:lang w:val="en-US"/>
        </w:rPr>
        <w:fldChar w:fldCharType="end"/>
      </w:r>
      <w:r w:rsidRPr="00C57C4E">
        <w:rPr>
          <w:b w:val="0"/>
          <w:sz w:val="22"/>
          <w:lang w:val="en-US"/>
        </w:rPr>
        <w:t xml:space="preserve">: </w:t>
      </w:r>
      <w:r w:rsidR="006C36D0" w:rsidRPr="00C57C4E">
        <w:rPr>
          <w:b w:val="0"/>
          <w:sz w:val="22"/>
          <w:lang w:val="en-US"/>
        </w:rPr>
        <w:t>Uplink slot structure for 3.75</w:t>
      </w:r>
      <w:r w:rsidR="00DD55E2" w:rsidRPr="00C57C4E">
        <w:rPr>
          <w:b w:val="0"/>
          <w:sz w:val="22"/>
          <w:lang w:val="en-US"/>
        </w:rPr>
        <w:t xml:space="preserve"> </w:t>
      </w:r>
      <w:r w:rsidR="006C36D0" w:rsidRPr="00C57C4E">
        <w:rPr>
          <w:b w:val="0"/>
          <w:sz w:val="22"/>
          <w:lang w:val="en-US"/>
        </w:rPr>
        <w:t>kHz subcarrier option</w:t>
      </w:r>
      <w:r w:rsidR="00DD55E2" w:rsidRPr="00C57C4E">
        <w:rPr>
          <w:b w:val="0"/>
          <w:sz w:val="22"/>
          <w:lang w:val="en-US"/>
        </w:rPr>
        <w:t xml:space="preserve"> with normal cyclic prefix</w:t>
      </w:r>
      <w:r w:rsidR="006C36D0" w:rsidRPr="00C57C4E">
        <w:rPr>
          <w:b w:val="0"/>
          <w:sz w:val="22"/>
          <w:lang w:val="en-US"/>
        </w:rPr>
        <w:t xml:space="preserve">. </w:t>
      </w:r>
    </w:p>
    <w:p w:rsidR="00D957EF" w:rsidRPr="00C57C4E" w:rsidRDefault="00D957EF" w:rsidP="00D957EF">
      <w:pPr>
        <w:rPr>
          <w:sz w:val="22"/>
          <w:lang w:val="en-US"/>
        </w:rPr>
      </w:pPr>
    </w:p>
    <w:p w:rsidR="005B25B3" w:rsidRPr="00C57C4E" w:rsidRDefault="005B25B3" w:rsidP="00D957EF">
      <w:pPr>
        <w:rPr>
          <w:i/>
          <w:sz w:val="22"/>
          <w:lang w:val="en-US"/>
        </w:rPr>
      </w:pPr>
      <w:r w:rsidRPr="00C57C4E">
        <w:rPr>
          <w:i/>
          <w:sz w:val="22"/>
          <w:lang w:val="en-US"/>
        </w:rPr>
        <w:t>Uplink timing requirements in LTE</w:t>
      </w:r>
    </w:p>
    <w:p w:rsidR="00DD55E2" w:rsidRPr="00C57C4E" w:rsidRDefault="00BB4411" w:rsidP="00D957EF">
      <w:pPr>
        <w:rPr>
          <w:sz w:val="22"/>
          <w:lang w:val="en-US"/>
        </w:rPr>
      </w:pPr>
      <w:r w:rsidRPr="00C57C4E">
        <w:rPr>
          <w:sz w:val="22"/>
          <w:lang w:val="en-US"/>
        </w:rPr>
        <w:t xml:space="preserve">Existing </w:t>
      </w:r>
      <w:r w:rsidR="00F92892" w:rsidRPr="00C57C4E">
        <w:rPr>
          <w:sz w:val="22"/>
          <w:lang w:val="en-US"/>
        </w:rPr>
        <w:t>uplink transmit timing requirements in</w:t>
      </w:r>
      <w:r w:rsidR="00202EA4">
        <w:rPr>
          <w:sz w:val="22"/>
          <w:lang w:val="en-US"/>
        </w:rPr>
        <w:t xml:space="preserve"> </w:t>
      </w:r>
      <w:r w:rsidR="00202EA4">
        <w:rPr>
          <w:sz w:val="22"/>
          <w:lang w:val="en-US"/>
        </w:rPr>
        <w:fldChar w:fldCharType="begin"/>
      </w:r>
      <w:r w:rsidR="00202EA4">
        <w:rPr>
          <w:sz w:val="22"/>
          <w:lang w:val="en-US"/>
        </w:rPr>
        <w:instrText xml:space="preserve"> REF _Ref450737375 \r \h </w:instrText>
      </w:r>
      <w:r w:rsidR="00202EA4">
        <w:rPr>
          <w:sz w:val="22"/>
          <w:lang w:val="en-US"/>
        </w:rPr>
      </w:r>
      <w:r w:rsidR="00202EA4">
        <w:rPr>
          <w:sz w:val="22"/>
          <w:lang w:val="en-US"/>
        </w:rPr>
        <w:fldChar w:fldCharType="separate"/>
      </w:r>
      <w:r w:rsidR="00202EA4">
        <w:rPr>
          <w:sz w:val="22"/>
          <w:lang w:val="en-US"/>
        </w:rPr>
        <w:t>[6]</w:t>
      </w:r>
      <w:r w:rsidR="00202EA4">
        <w:rPr>
          <w:sz w:val="22"/>
          <w:lang w:val="en-US"/>
        </w:rPr>
        <w:fldChar w:fldCharType="end"/>
      </w:r>
      <w:r w:rsidR="00F92892" w:rsidRPr="00C57C4E">
        <w:rPr>
          <w:sz w:val="22"/>
          <w:lang w:val="en-US"/>
        </w:rPr>
        <w:t xml:space="preserve"> cover two aspects:</w:t>
      </w:r>
    </w:p>
    <w:p w:rsidR="00F92892" w:rsidRPr="00C57C4E" w:rsidRDefault="00F92892" w:rsidP="00D22E63">
      <w:pPr>
        <w:pStyle w:val="ListParagraph"/>
        <w:numPr>
          <w:ilvl w:val="0"/>
          <w:numId w:val="41"/>
        </w:numPr>
        <w:rPr>
          <w:i/>
          <w:sz w:val="22"/>
          <w:lang w:val="en-US"/>
        </w:rPr>
      </w:pPr>
      <w:r w:rsidRPr="00C57C4E">
        <w:rPr>
          <w:sz w:val="22"/>
          <w:lang w:val="en-US"/>
        </w:rPr>
        <w:t>UE autonomous timing changes due to changed downlink timing</w:t>
      </w:r>
      <w:r w:rsidR="00D22E63" w:rsidRPr="00C57C4E">
        <w:rPr>
          <w:sz w:val="22"/>
          <w:lang w:val="en-US"/>
        </w:rPr>
        <w:t xml:space="preserve"> (</w:t>
      </w:r>
      <w:r w:rsidR="00F5395E" w:rsidRPr="00C57C4E">
        <w:rPr>
          <w:sz w:val="22"/>
          <w:lang w:val="en-US"/>
        </w:rPr>
        <w:t xml:space="preserve">clause </w:t>
      </w:r>
      <w:r w:rsidR="00D22E63" w:rsidRPr="00C57C4E">
        <w:rPr>
          <w:sz w:val="22"/>
          <w:lang w:val="en-US"/>
        </w:rPr>
        <w:t>7.1)</w:t>
      </w:r>
    </w:p>
    <w:p w:rsidR="00F92892" w:rsidRPr="00C57C4E" w:rsidRDefault="00F92892" w:rsidP="00F92892">
      <w:pPr>
        <w:pStyle w:val="ListParagraph"/>
        <w:numPr>
          <w:ilvl w:val="0"/>
          <w:numId w:val="41"/>
        </w:numPr>
        <w:rPr>
          <w:i/>
          <w:sz w:val="22"/>
          <w:lang w:val="en-US"/>
        </w:rPr>
      </w:pPr>
      <w:r w:rsidRPr="00C57C4E">
        <w:rPr>
          <w:sz w:val="22"/>
          <w:lang w:val="en-US"/>
        </w:rPr>
        <w:t>UE application of timing advance commands transmitted by the eNodeB</w:t>
      </w:r>
      <w:r w:rsidR="00D22E63" w:rsidRPr="00C57C4E">
        <w:rPr>
          <w:sz w:val="22"/>
          <w:lang w:val="en-US"/>
        </w:rPr>
        <w:t xml:space="preserve"> (</w:t>
      </w:r>
      <w:r w:rsidR="00F5395E" w:rsidRPr="00C57C4E">
        <w:rPr>
          <w:sz w:val="22"/>
          <w:lang w:val="en-US"/>
        </w:rPr>
        <w:t xml:space="preserve">clause </w:t>
      </w:r>
      <w:r w:rsidR="00D22E63" w:rsidRPr="00C57C4E">
        <w:rPr>
          <w:sz w:val="22"/>
          <w:lang w:val="en-US"/>
        </w:rPr>
        <w:t>7.3)</w:t>
      </w:r>
    </w:p>
    <w:p w:rsidR="00F92892" w:rsidRPr="00C57C4E" w:rsidRDefault="00F92892" w:rsidP="00F92892">
      <w:pPr>
        <w:rPr>
          <w:sz w:val="22"/>
          <w:lang w:val="en-US"/>
        </w:rPr>
      </w:pPr>
      <w:r w:rsidRPr="00C57C4E">
        <w:rPr>
          <w:sz w:val="22"/>
          <w:lang w:val="en-US"/>
        </w:rPr>
        <w:t xml:space="preserve">Regarding the UE autonomous change of uplink transmit timing, a distinction is made between </w:t>
      </w:r>
      <w:r w:rsidR="00D22E63" w:rsidRPr="00C57C4E">
        <w:rPr>
          <w:i/>
          <w:sz w:val="22"/>
          <w:lang w:val="en-US"/>
        </w:rPr>
        <w:t>an initial transmission</w:t>
      </w:r>
      <w:r w:rsidR="00D22E63" w:rsidRPr="00C57C4E">
        <w:rPr>
          <w:sz w:val="22"/>
          <w:lang w:val="en-US"/>
        </w:rPr>
        <w:t xml:space="preserve">, comprising the first transmission in DRX On time as well as PRACH transmission, and </w:t>
      </w:r>
      <w:r w:rsidR="00D22E63" w:rsidRPr="00C57C4E">
        <w:rPr>
          <w:i/>
          <w:sz w:val="22"/>
          <w:lang w:val="en-US"/>
        </w:rPr>
        <w:t>subsequent transmissions</w:t>
      </w:r>
      <w:r w:rsidR="00D22E63" w:rsidRPr="00C57C4E">
        <w:rPr>
          <w:sz w:val="22"/>
          <w:lang w:val="en-US"/>
        </w:rPr>
        <w:t xml:space="preserve">, comprising the remaining scenarios. </w:t>
      </w:r>
    </w:p>
    <w:p w:rsidR="00B22C4C" w:rsidRPr="00C57C4E" w:rsidRDefault="00B22C4C" w:rsidP="00F92892">
      <w:pPr>
        <w:rPr>
          <w:sz w:val="22"/>
          <w:lang w:val="en-US"/>
        </w:rPr>
      </w:pPr>
      <w:r w:rsidRPr="00C57C4E">
        <w:rPr>
          <w:sz w:val="22"/>
          <w:lang w:val="en-US"/>
        </w:rPr>
        <w:t>For an initial transmission, the uplink transmit timing shall be within ±Te seconds from the ideal uplink timing, which for an LTE cell with smallest bandwidth corresponds to ±0.8µs.</w:t>
      </w:r>
      <w:r w:rsidR="00F5395E" w:rsidRPr="00C57C4E">
        <w:rPr>
          <w:sz w:val="22"/>
          <w:lang w:val="en-US"/>
        </w:rPr>
        <w:t xml:space="preserve"> </w:t>
      </w:r>
      <w:r w:rsidRPr="00C57C4E">
        <w:rPr>
          <w:sz w:val="22"/>
          <w:lang w:val="en-US"/>
        </w:rPr>
        <w:t xml:space="preserve">For subsequent </w:t>
      </w:r>
      <w:r w:rsidR="00F5395E" w:rsidRPr="00C57C4E">
        <w:rPr>
          <w:sz w:val="22"/>
          <w:lang w:val="en-US"/>
        </w:rPr>
        <w:t>transmissions, in case the UE detects a change in downlink timing, it shall modify the uplink transmit timing under the following side conditions:</w:t>
      </w:r>
    </w:p>
    <w:p w:rsidR="00F5395E" w:rsidRPr="00C57C4E" w:rsidRDefault="00F5395E" w:rsidP="00F5395E">
      <w:pPr>
        <w:pStyle w:val="ListParagraph"/>
        <w:numPr>
          <w:ilvl w:val="0"/>
          <w:numId w:val="43"/>
        </w:numPr>
        <w:rPr>
          <w:sz w:val="22"/>
          <w:lang w:val="en-US"/>
        </w:rPr>
      </w:pPr>
      <w:r w:rsidRPr="00C57C4E">
        <w:rPr>
          <w:sz w:val="22"/>
          <w:lang w:val="en-US"/>
        </w:rPr>
        <w:t>maximum timing adjustment in one correction shall not exceed 17.5Ts (0.6 µs),</w:t>
      </w:r>
    </w:p>
    <w:p w:rsidR="00F5395E" w:rsidRPr="00C57C4E" w:rsidRDefault="00F5395E" w:rsidP="00F5395E">
      <w:pPr>
        <w:pStyle w:val="ListParagraph"/>
        <w:numPr>
          <w:ilvl w:val="0"/>
          <w:numId w:val="43"/>
        </w:numPr>
        <w:rPr>
          <w:sz w:val="22"/>
          <w:lang w:val="en-US"/>
        </w:rPr>
      </w:pPr>
      <w:r w:rsidRPr="00C57C4E">
        <w:rPr>
          <w:sz w:val="22"/>
          <w:lang w:val="en-US"/>
        </w:rPr>
        <w:t xml:space="preserve">minimum aggregated adjustment rate shall be 7Ts (0.2µs) per second, and </w:t>
      </w:r>
    </w:p>
    <w:p w:rsidR="00F5395E" w:rsidRPr="00C57C4E" w:rsidRDefault="00F5395E" w:rsidP="00F5395E">
      <w:pPr>
        <w:pStyle w:val="ListParagraph"/>
        <w:numPr>
          <w:ilvl w:val="0"/>
          <w:numId w:val="43"/>
        </w:numPr>
        <w:rPr>
          <w:sz w:val="22"/>
          <w:lang w:val="en-US"/>
        </w:rPr>
      </w:pPr>
      <w:r w:rsidRPr="00C57C4E">
        <w:rPr>
          <w:sz w:val="22"/>
          <w:lang w:val="en-US"/>
        </w:rPr>
        <w:t>maximum aggregated adjustment rate shall be 17.5Ts (0.6 µs) per 200ms.</w:t>
      </w:r>
    </w:p>
    <w:p w:rsidR="00F5395E" w:rsidRPr="00C57C4E" w:rsidRDefault="002B2CC4" w:rsidP="00F92892">
      <w:pPr>
        <w:rPr>
          <w:sz w:val="22"/>
          <w:lang w:val="en-US"/>
        </w:rPr>
      </w:pPr>
      <w:r w:rsidRPr="00C57C4E">
        <w:rPr>
          <w:sz w:val="22"/>
          <w:lang w:val="en-US"/>
        </w:rPr>
        <w:t>Hence a change in down</w:t>
      </w:r>
      <w:r w:rsidR="00CE602A" w:rsidRPr="00C57C4E">
        <w:rPr>
          <w:sz w:val="22"/>
          <w:lang w:val="en-US"/>
        </w:rPr>
        <w:t xml:space="preserve">link timing by one sample </w:t>
      </w:r>
      <w:r w:rsidRPr="00C57C4E">
        <w:rPr>
          <w:sz w:val="22"/>
          <w:lang w:val="en-US"/>
        </w:rPr>
        <w:t>requires about 200ms to accommodate.</w:t>
      </w:r>
    </w:p>
    <w:p w:rsidR="002F4F8A" w:rsidRPr="00C57C4E" w:rsidRDefault="002F4F8A" w:rsidP="00F92892">
      <w:pPr>
        <w:rPr>
          <w:i/>
          <w:sz w:val="22"/>
          <w:lang w:val="en-US"/>
        </w:rPr>
      </w:pPr>
      <w:r w:rsidRPr="00C57C4E">
        <w:rPr>
          <w:i/>
          <w:sz w:val="22"/>
          <w:lang w:val="en-US"/>
        </w:rPr>
        <w:t>Coverage enhancement</w:t>
      </w:r>
    </w:p>
    <w:p w:rsidR="006201C2" w:rsidRPr="00C57C4E" w:rsidRDefault="002F4F8A" w:rsidP="00F92892">
      <w:pPr>
        <w:rPr>
          <w:sz w:val="22"/>
          <w:lang w:val="en-US"/>
        </w:rPr>
      </w:pPr>
      <w:r w:rsidRPr="00C57C4E">
        <w:rPr>
          <w:sz w:val="22"/>
          <w:lang w:val="en-US"/>
        </w:rPr>
        <w:t xml:space="preserve">In order to facilitate enhanced coverage, i.e., operation in coverage that is worse than </w:t>
      </w:r>
      <w:r w:rsidR="006201C2" w:rsidRPr="00C57C4E">
        <w:rPr>
          <w:sz w:val="22"/>
          <w:lang w:val="en-US"/>
        </w:rPr>
        <w:t xml:space="preserve">assumed </w:t>
      </w:r>
      <w:r w:rsidRPr="00C57C4E">
        <w:rPr>
          <w:sz w:val="22"/>
          <w:lang w:val="en-US"/>
        </w:rPr>
        <w:t xml:space="preserve">in legacy LTE, repetitions on downlink and uplink have been specified by RAN1. A message is repeated a number of times, thus allowing the UE or the eNodeB to accumulate the received signal until the message can be decoded. The repetition periods </w:t>
      </w:r>
      <w:r w:rsidR="00F71521" w:rsidRPr="00C57C4E">
        <w:rPr>
          <w:sz w:val="22"/>
          <w:lang w:val="en-US"/>
        </w:rPr>
        <w:t>may extend to hundreds or even thousands subframes.</w:t>
      </w:r>
      <w:r w:rsidR="006201C2" w:rsidRPr="00C57C4E">
        <w:rPr>
          <w:sz w:val="22"/>
          <w:lang w:val="en-US"/>
        </w:rPr>
        <w:t xml:space="preserve"> By accumulating the message before decoding it or decoding each received message and using soft combining, the message can be retrieved although buried in noise.</w:t>
      </w:r>
    </w:p>
    <w:p w:rsidR="006201C2" w:rsidRPr="00C57C4E" w:rsidRDefault="006201C2" w:rsidP="00F92892">
      <w:pPr>
        <w:rPr>
          <w:sz w:val="22"/>
          <w:lang w:val="en-US"/>
        </w:rPr>
      </w:pPr>
      <w:r w:rsidRPr="00C57C4E">
        <w:rPr>
          <w:i/>
          <w:sz w:val="22"/>
          <w:lang w:val="en-US"/>
        </w:rPr>
        <w:t>Half-duplex operation</w:t>
      </w:r>
    </w:p>
    <w:p w:rsidR="006201C2" w:rsidRPr="00C57C4E" w:rsidRDefault="006201C2" w:rsidP="00F92892">
      <w:pPr>
        <w:rPr>
          <w:sz w:val="22"/>
          <w:lang w:val="en-US"/>
        </w:rPr>
      </w:pPr>
      <w:r w:rsidRPr="00C57C4E">
        <w:rPr>
          <w:sz w:val="22"/>
          <w:lang w:val="en-US"/>
        </w:rPr>
        <w:t>NB-IoT UEs have been specified to operate in half-duplex mode only, meaning that during the time there is downlink reception there is no uplink transmission, and vice versa. This means that while transmitting, the UE does not get any information on changes in downlink timing or receives timing advance commands.</w:t>
      </w:r>
    </w:p>
    <w:p w:rsidR="00F5395E" w:rsidRPr="00C57C4E" w:rsidRDefault="006A277D" w:rsidP="006A277D">
      <w:pPr>
        <w:pStyle w:val="Heading1"/>
        <w:rPr>
          <w:lang w:val="en-US"/>
        </w:rPr>
      </w:pPr>
      <w:r w:rsidRPr="00C57C4E">
        <w:rPr>
          <w:lang w:val="en-US"/>
        </w:rPr>
        <w:t>Considerations on uplink transmit timing requirements</w:t>
      </w:r>
    </w:p>
    <w:p w:rsidR="006A277D" w:rsidRPr="00C57C4E" w:rsidRDefault="006A277D" w:rsidP="006A277D">
      <w:pPr>
        <w:rPr>
          <w:sz w:val="22"/>
          <w:lang w:val="en-US"/>
        </w:rPr>
      </w:pPr>
      <w:r w:rsidRPr="00C57C4E">
        <w:rPr>
          <w:sz w:val="22"/>
          <w:lang w:val="en-US"/>
        </w:rPr>
        <w:t>The following aspects need to be taken into account regarding the uplink transmit timing in a NB-IoT device:</w:t>
      </w:r>
    </w:p>
    <w:p w:rsidR="006A277D" w:rsidRPr="00C57C4E" w:rsidRDefault="006A277D" w:rsidP="006A277D">
      <w:pPr>
        <w:pStyle w:val="ListParagraph"/>
        <w:numPr>
          <w:ilvl w:val="0"/>
          <w:numId w:val="44"/>
        </w:numPr>
        <w:rPr>
          <w:sz w:val="22"/>
          <w:lang w:val="en-US"/>
        </w:rPr>
      </w:pPr>
      <w:r w:rsidRPr="00C57C4E">
        <w:rPr>
          <w:sz w:val="22"/>
          <w:lang w:val="en-US"/>
        </w:rPr>
        <w:lastRenderedPageBreak/>
        <w:t>Transmit timing tolerance at initial transmissions</w:t>
      </w:r>
    </w:p>
    <w:p w:rsidR="006A277D" w:rsidRPr="00C57C4E" w:rsidRDefault="006A277D" w:rsidP="006A277D">
      <w:pPr>
        <w:pStyle w:val="ListParagraph"/>
        <w:numPr>
          <w:ilvl w:val="0"/>
          <w:numId w:val="44"/>
        </w:numPr>
        <w:rPr>
          <w:sz w:val="22"/>
          <w:lang w:val="en-US"/>
        </w:rPr>
      </w:pPr>
      <w:r w:rsidRPr="00C57C4E">
        <w:rPr>
          <w:sz w:val="22"/>
          <w:lang w:val="en-US"/>
        </w:rPr>
        <w:t xml:space="preserve">Rate of </w:t>
      </w:r>
      <w:r w:rsidR="00AD07EB" w:rsidRPr="00C57C4E">
        <w:rPr>
          <w:sz w:val="22"/>
          <w:lang w:val="en-US"/>
        </w:rPr>
        <w:t>UE-autonomous change of</w:t>
      </w:r>
      <w:r w:rsidRPr="00C57C4E">
        <w:rPr>
          <w:sz w:val="22"/>
          <w:lang w:val="en-US"/>
        </w:rPr>
        <w:t xml:space="preserve"> </w:t>
      </w:r>
      <w:r w:rsidR="001F68BF" w:rsidRPr="00C57C4E">
        <w:rPr>
          <w:sz w:val="22"/>
          <w:lang w:val="en-US"/>
        </w:rPr>
        <w:t xml:space="preserve">uplink </w:t>
      </w:r>
      <w:r w:rsidR="00AD07EB" w:rsidRPr="00C57C4E">
        <w:rPr>
          <w:sz w:val="22"/>
          <w:lang w:val="en-US"/>
        </w:rPr>
        <w:t xml:space="preserve">transmit </w:t>
      </w:r>
      <w:r w:rsidR="001F68BF" w:rsidRPr="00C57C4E">
        <w:rPr>
          <w:sz w:val="22"/>
          <w:lang w:val="en-US"/>
        </w:rPr>
        <w:t xml:space="preserve">timing in </w:t>
      </w:r>
      <w:r w:rsidRPr="00C57C4E">
        <w:rPr>
          <w:sz w:val="22"/>
          <w:lang w:val="en-US"/>
        </w:rPr>
        <w:t>subsequent transmissions</w:t>
      </w:r>
    </w:p>
    <w:p w:rsidR="009C3A01" w:rsidRPr="00C57C4E" w:rsidRDefault="0059515C" w:rsidP="0059515C">
      <w:pPr>
        <w:pStyle w:val="ListParagraph"/>
        <w:numPr>
          <w:ilvl w:val="0"/>
          <w:numId w:val="44"/>
        </w:numPr>
        <w:rPr>
          <w:sz w:val="22"/>
          <w:lang w:val="en-US"/>
        </w:rPr>
      </w:pPr>
      <w:r w:rsidRPr="00C57C4E">
        <w:rPr>
          <w:sz w:val="22"/>
          <w:lang w:val="en-US"/>
        </w:rPr>
        <w:t>Handling of coverage enhancement</w:t>
      </w:r>
    </w:p>
    <w:p w:rsidR="00AD07EB" w:rsidRPr="00C57C4E" w:rsidRDefault="00AD07EB" w:rsidP="00AD07EB">
      <w:pPr>
        <w:rPr>
          <w:i/>
          <w:sz w:val="22"/>
          <w:lang w:val="en-US"/>
        </w:rPr>
      </w:pPr>
      <w:r w:rsidRPr="00C57C4E">
        <w:rPr>
          <w:i/>
          <w:sz w:val="22"/>
          <w:lang w:val="en-US"/>
        </w:rPr>
        <w:t>Initial transmit timing tolerance</w:t>
      </w:r>
    </w:p>
    <w:p w:rsidR="009C3A01" w:rsidRPr="00C57C4E" w:rsidRDefault="009C3A01" w:rsidP="009C3A01">
      <w:pPr>
        <w:jc w:val="both"/>
        <w:rPr>
          <w:sz w:val="22"/>
          <w:lang w:val="en-US"/>
        </w:rPr>
      </w:pPr>
      <w:r w:rsidRPr="00C57C4E">
        <w:rPr>
          <w:sz w:val="22"/>
          <w:lang w:val="en-US"/>
        </w:rPr>
        <w:t>The two uplink subcarrier configurations (15 and 3.75 kHz) have different sensitivity with respect to transmit timing errors since for the 15 kHz option the normal cyclic prefix is 5.2 or 4.7µs whereas for the 3.75 kHz option it is larger, 8.33µs. Hence a larger offset from the ideal transmit timing can be accepted for the 3.75 kHz without leading to inter-symbol interference and associated leakage to adjacent subcarriers i.e. inter-carrier interference.</w:t>
      </w:r>
    </w:p>
    <w:p w:rsidR="0058135C" w:rsidRDefault="009C3A01" w:rsidP="009C3A01">
      <w:pPr>
        <w:jc w:val="both"/>
        <w:rPr>
          <w:sz w:val="22"/>
          <w:lang w:val="en-US"/>
        </w:rPr>
      </w:pPr>
      <w:r w:rsidRPr="00C57C4E">
        <w:rPr>
          <w:sz w:val="22"/>
          <w:lang w:val="en-US"/>
        </w:rPr>
        <w:t xml:space="preserve">For the 15kHz option and particularly in in-band and guard band deployment scenarios it is likely that the whole uplink spectrum will be processed by a single FFT by which leakage caused by timing errors on the uplink not only will affect the performance of the NB-IoT </w:t>
      </w:r>
      <w:r w:rsidR="00B554BE" w:rsidRPr="00C57C4E">
        <w:rPr>
          <w:sz w:val="22"/>
          <w:lang w:val="en-US"/>
        </w:rPr>
        <w:t xml:space="preserve">cell </w:t>
      </w:r>
      <w:r w:rsidRPr="00C57C4E">
        <w:rPr>
          <w:sz w:val="22"/>
          <w:lang w:val="en-US"/>
        </w:rPr>
        <w:t xml:space="preserve">but may also degrade the performance of the LTE cell. </w:t>
      </w:r>
      <w:r w:rsidR="00034B0D">
        <w:rPr>
          <w:sz w:val="22"/>
          <w:lang w:val="en-US"/>
        </w:rPr>
        <w:t xml:space="preserve">From the base station perspective it is thus desirable to have strict requirements on the UL uplink timing accuracy, which is reflected in </w:t>
      </w:r>
      <w:r w:rsidR="00034B0D">
        <w:rPr>
          <w:sz w:val="22"/>
          <w:lang w:val="en-US"/>
        </w:rPr>
        <w:fldChar w:fldCharType="begin"/>
      </w:r>
      <w:r w:rsidR="00034B0D">
        <w:rPr>
          <w:sz w:val="22"/>
          <w:lang w:val="en-US"/>
        </w:rPr>
        <w:instrText xml:space="preserve"> REF _Ref450732680 \r \h </w:instrText>
      </w:r>
      <w:r w:rsidR="00034B0D">
        <w:rPr>
          <w:sz w:val="22"/>
          <w:lang w:val="en-US"/>
        </w:rPr>
      </w:r>
      <w:r w:rsidR="00034B0D">
        <w:rPr>
          <w:sz w:val="22"/>
          <w:lang w:val="en-US"/>
        </w:rPr>
        <w:fldChar w:fldCharType="separate"/>
      </w:r>
      <w:r w:rsidR="00610C78">
        <w:rPr>
          <w:sz w:val="22"/>
          <w:lang w:val="en-US"/>
        </w:rPr>
        <w:t>[2]</w:t>
      </w:r>
      <w:r w:rsidR="00034B0D">
        <w:rPr>
          <w:sz w:val="22"/>
          <w:lang w:val="en-US"/>
        </w:rPr>
        <w:fldChar w:fldCharType="end"/>
      </w:r>
      <w:r w:rsidR="00034B0D">
        <w:rPr>
          <w:sz w:val="22"/>
          <w:lang w:val="en-US"/>
        </w:rPr>
        <w:t xml:space="preserve"> and </w:t>
      </w:r>
      <w:r w:rsidR="00034B0D">
        <w:rPr>
          <w:sz w:val="22"/>
          <w:lang w:val="en-US"/>
        </w:rPr>
        <w:fldChar w:fldCharType="begin"/>
      </w:r>
      <w:r w:rsidR="00034B0D">
        <w:rPr>
          <w:sz w:val="22"/>
          <w:lang w:val="en-US"/>
        </w:rPr>
        <w:instrText xml:space="preserve"> REF _Ref450732682 \r \h </w:instrText>
      </w:r>
      <w:r w:rsidR="00034B0D">
        <w:rPr>
          <w:sz w:val="22"/>
          <w:lang w:val="en-US"/>
        </w:rPr>
      </w:r>
      <w:r w:rsidR="00034B0D">
        <w:rPr>
          <w:sz w:val="22"/>
          <w:lang w:val="en-US"/>
        </w:rPr>
        <w:fldChar w:fldCharType="separate"/>
      </w:r>
      <w:r w:rsidR="00610C78">
        <w:rPr>
          <w:sz w:val="22"/>
          <w:lang w:val="en-US"/>
        </w:rPr>
        <w:t>[4]</w:t>
      </w:r>
      <w:r w:rsidR="00034B0D">
        <w:rPr>
          <w:sz w:val="22"/>
          <w:lang w:val="en-US"/>
        </w:rPr>
        <w:fldChar w:fldCharType="end"/>
      </w:r>
      <w:r w:rsidR="00034B0D">
        <w:rPr>
          <w:sz w:val="22"/>
          <w:lang w:val="en-US"/>
        </w:rPr>
        <w:t xml:space="preserve">. However, as pointed out in </w:t>
      </w:r>
      <w:r w:rsidR="00034B0D">
        <w:rPr>
          <w:sz w:val="22"/>
          <w:lang w:val="en-US"/>
        </w:rPr>
        <w:fldChar w:fldCharType="begin"/>
      </w:r>
      <w:r w:rsidR="00034B0D">
        <w:rPr>
          <w:sz w:val="22"/>
          <w:lang w:val="en-US"/>
        </w:rPr>
        <w:instrText xml:space="preserve"> REF _Ref450732696 \r \h </w:instrText>
      </w:r>
      <w:r w:rsidR="00034B0D">
        <w:rPr>
          <w:sz w:val="22"/>
          <w:lang w:val="en-US"/>
        </w:rPr>
      </w:r>
      <w:r w:rsidR="00034B0D">
        <w:rPr>
          <w:sz w:val="22"/>
          <w:lang w:val="en-US"/>
        </w:rPr>
        <w:fldChar w:fldCharType="separate"/>
      </w:r>
      <w:r w:rsidR="00610C78">
        <w:rPr>
          <w:sz w:val="22"/>
          <w:lang w:val="en-US"/>
        </w:rPr>
        <w:t>[3]</w:t>
      </w:r>
      <w:r w:rsidR="00034B0D">
        <w:rPr>
          <w:sz w:val="22"/>
          <w:lang w:val="en-US"/>
        </w:rPr>
        <w:fldChar w:fldCharType="end"/>
      </w:r>
      <w:r w:rsidR="00034B0D">
        <w:rPr>
          <w:sz w:val="22"/>
          <w:lang w:val="en-US"/>
        </w:rPr>
        <w:t xml:space="preserve">, the lowered sampling rate leads to lowered time resolution and a relaxation that would secure that the UE is transmitting at a timing corresponding to at maximum a half CP off the ideal UL transmit timing </w:t>
      </w:r>
      <w:r w:rsidR="00037DD4">
        <w:rPr>
          <w:sz w:val="22"/>
          <w:lang w:val="en-US"/>
        </w:rPr>
        <w:t xml:space="preserve">was proposed. This corresponds to a relaxation of 3.33 times compared to the 1.4MHz legacy case. </w:t>
      </w:r>
    </w:p>
    <w:p w:rsidR="00CB2807" w:rsidRDefault="00037DD4" w:rsidP="009C3A01">
      <w:pPr>
        <w:jc w:val="both"/>
        <w:rPr>
          <w:sz w:val="22"/>
          <w:lang w:val="en-US"/>
        </w:rPr>
      </w:pPr>
      <w:r>
        <w:rPr>
          <w:sz w:val="22"/>
          <w:lang w:val="en-US"/>
        </w:rPr>
        <w:t xml:space="preserve">One problem that was identified during the discussions is that the base station may handle several NB-IoT carriers, onto which different UEs may transmit. Allowing a tolerance of ±0.5 CP would then result in that </w:t>
      </w:r>
      <w:r w:rsidR="00610C78">
        <w:rPr>
          <w:sz w:val="22"/>
          <w:lang w:val="en-US"/>
        </w:rPr>
        <w:t xml:space="preserve">there would be no buffer at all for inter-symbol interference in signals received from cat NB1 UEs. This is illustrated in </w:t>
      </w:r>
      <w:r w:rsidR="00610C78">
        <w:rPr>
          <w:sz w:val="22"/>
          <w:lang w:val="en-US"/>
        </w:rPr>
        <w:fldChar w:fldCharType="begin"/>
      </w:r>
      <w:r w:rsidR="00610C78">
        <w:rPr>
          <w:sz w:val="22"/>
          <w:lang w:val="en-US"/>
        </w:rPr>
        <w:instrText xml:space="preserve"> REF _Ref450735447 \h </w:instrText>
      </w:r>
      <w:r w:rsidR="00610C78">
        <w:rPr>
          <w:sz w:val="22"/>
          <w:lang w:val="en-US"/>
        </w:rPr>
      </w:r>
      <w:r w:rsidR="00610C78">
        <w:rPr>
          <w:sz w:val="22"/>
          <w:lang w:val="en-US"/>
        </w:rPr>
        <w:fldChar w:fldCharType="separate"/>
      </w:r>
      <w:r w:rsidR="00610C78" w:rsidRPr="00610C78">
        <w:rPr>
          <w:sz w:val="22"/>
        </w:rPr>
        <w:t xml:space="preserve">Figure </w:t>
      </w:r>
      <w:r w:rsidR="00610C78">
        <w:rPr>
          <w:noProof/>
          <w:sz w:val="22"/>
        </w:rPr>
        <w:t>3</w:t>
      </w:r>
      <w:r w:rsidR="00610C78">
        <w:rPr>
          <w:sz w:val="22"/>
          <w:lang w:val="en-US"/>
        </w:rPr>
        <w:fldChar w:fldCharType="end"/>
      </w:r>
      <w:r w:rsidR="00610C78">
        <w:rPr>
          <w:sz w:val="22"/>
          <w:lang w:val="en-US"/>
        </w:rPr>
        <w:t xml:space="preserve">. At one extreme, represented by cat NB1 UE #1, the FFT window would start at the net OFDM symbol by which inter-symbol interference may result at the end of the FFT window (depending on the PDP), whereas at the other extreme, represented by cat NB1 UE #2, the FFT window would start at the beginning of the cyclic prefix by which inter-symbol interference may result at the beginning of the FFT window. </w:t>
      </w:r>
    </w:p>
    <w:p w:rsidR="00610C78" w:rsidRDefault="00610C78" w:rsidP="009C3A01">
      <w:pPr>
        <w:jc w:val="both"/>
        <w:rPr>
          <w:sz w:val="22"/>
          <w:lang w:val="en-US"/>
        </w:rPr>
      </w:pPr>
    </w:p>
    <w:p w:rsidR="00610C78" w:rsidRDefault="00610C78" w:rsidP="00610C78">
      <w:pPr>
        <w:keepNext/>
        <w:jc w:val="center"/>
      </w:pPr>
      <w:r>
        <w:object w:dxaOrig="9675" w:dyaOrig="6255">
          <v:shape id="_x0000_i1027" type="#_x0000_t75" style="width:387pt;height:249.9pt" o:ole="">
            <v:imagedata r:id="rId13" o:title=""/>
          </v:shape>
          <o:OLEObject Type="Embed" ProgID="Visio.Drawing.15" ShapeID="_x0000_i1027" DrawAspect="Content" ObjectID="_1524670975" r:id="rId14"/>
        </w:object>
      </w:r>
    </w:p>
    <w:p w:rsidR="00610C78" w:rsidRPr="00830F55" w:rsidRDefault="00610C78" w:rsidP="00610C78">
      <w:pPr>
        <w:pStyle w:val="Caption"/>
        <w:rPr>
          <w:b w:val="0"/>
          <w:sz w:val="24"/>
          <w:lang w:val="en-GB"/>
        </w:rPr>
      </w:pPr>
      <w:bookmarkStart w:id="5" w:name="_Ref450735447"/>
      <w:bookmarkStart w:id="6" w:name="_Ref450735435"/>
      <w:r w:rsidRPr="00830F55">
        <w:rPr>
          <w:sz w:val="22"/>
          <w:lang w:val="en-GB"/>
        </w:rPr>
        <w:t xml:space="preserve">Figure </w:t>
      </w:r>
      <w:r w:rsidRPr="00610C78">
        <w:rPr>
          <w:sz w:val="22"/>
        </w:rPr>
        <w:fldChar w:fldCharType="begin"/>
      </w:r>
      <w:r w:rsidRPr="00830F55">
        <w:rPr>
          <w:sz w:val="22"/>
          <w:lang w:val="en-GB"/>
        </w:rPr>
        <w:instrText xml:space="preserve"> SEQ Figure \* ARABIC </w:instrText>
      </w:r>
      <w:r w:rsidRPr="00610C78">
        <w:rPr>
          <w:sz w:val="22"/>
        </w:rPr>
        <w:fldChar w:fldCharType="separate"/>
      </w:r>
      <w:r w:rsidRPr="00830F55">
        <w:rPr>
          <w:noProof/>
          <w:sz w:val="22"/>
          <w:lang w:val="en-GB"/>
        </w:rPr>
        <w:t>3</w:t>
      </w:r>
      <w:r w:rsidRPr="00610C78">
        <w:rPr>
          <w:sz w:val="22"/>
        </w:rPr>
        <w:fldChar w:fldCharType="end"/>
      </w:r>
      <w:bookmarkEnd w:id="5"/>
      <w:r w:rsidRPr="00830F55">
        <w:rPr>
          <w:sz w:val="22"/>
          <w:lang w:val="en-GB"/>
        </w:rPr>
        <w:t>:</w:t>
      </w:r>
      <w:bookmarkEnd w:id="6"/>
      <w:r w:rsidR="00830F55" w:rsidRPr="00830F55">
        <w:rPr>
          <w:sz w:val="22"/>
          <w:lang w:val="en-GB"/>
        </w:rPr>
        <w:t xml:space="preserve"> </w:t>
      </w:r>
      <w:r w:rsidR="00830F55">
        <w:rPr>
          <w:b w:val="0"/>
          <w:sz w:val="22"/>
          <w:lang w:val="en-GB"/>
        </w:rPr>
        <w:t>Sketch</w:t>
      </w:r>
      <w:r w:rsidR="00830F55" w:rsidRPr="00830F55">
        <w:rPr>
          <w:b w:val="0"/>
          <w:sz w:val="22"/>
          <w:lang w:val="en-GB"/>
        </w:rPr>
        <w:t xml:space="preserve"> of timings of </w:t>
      </w:r>
      <w:r w:rsidR="00830F55">
        <w:rPr>
          <w:b w:val="0"/>
          <w:sz w:val="22"/>
          <w:lang w:val="en-GB"/>
        </w:rPr>
        <w:t xml:space="preserve">signals received from different UEs </w:t>
      </w:r>
      <w:r w:rsidR="00830F55" w:rsidRPr="00830F55">
        <w:rPr>
          <w:b w:val="0"/>
          <w:sz w:val="22"/>
          <w:lang w:val="en-GB"/>
        </w:rPr>
        <w:t xml:space="preserve">in </w:t>
      </w:r>
      <w:r w:rsidR="00830F55">
        <w:rPr>
          <w:b w:val="0"/>
          <w:sz w:val="22"/>
          <w:lang w:val="en-GB"/>
        </w:rPr>
        <w:t xml:space="preserve">the </w:t>
      </w:r>
      <w:r w:rsidR="00830F55" w:rsidRPr="00830F55">
        <w:rPr>
          <w:b w:val="0"/>
          <w:sz w:val="22"/>
          <w:lang w:val="en-GB"/>
        </w:rPr>
        <w:t>in-band scenario.</w:t>
      </w:r>
      <w:r w:rsidR="00830F55">
        <w:rPr>
          <w:b w:val="0"/>
          <w:sz w:val="22"/>
          <w:lang w:val="en-GB"/>
        </w:rPr>
        <w:t xml:space="preserve"> Allowing a tolerance of ±0.5 CP for cat NB1 UEs would lead to inter-symbol interference as well as some inter-carrier interference.</w:t>
      </w:r>
      <w:r w:rsidR="00830F55" w:rsidRPr="00830F55">
        <w:rPr>
          <w:b w:val="0"/>
          <w:sz w:val="22"/>
          <w:lang w:val="en-GB"/>
        </w:rPr>
        <w:t xml:space="preserve"> </w:t>
      </w:r>
    </w:p>
    <w:p w:rsidR="00037DD4" w:rsidRDefault="00037DD4" w:rsidP="009C3A01">
      <w:pPr>
        <w:jc w:val="both"/>
        <w:rPr>
          <w:sz w:val="22"/>
          <w:lang w:val="en-US"/>
        </w:rPr>
      </w:pPr>
    </w:p>
    <w:p w:rsidR="00ED2A8B" w:rsidRDefault="00ED2A8B" w:rsidP="009C3A01">
      <w:pPr>
        <w:jc w:val="both"/>
        <w:rPr>
          <w:sz w:val="22"/>
          <w:lang w:val="en-US"/>
        </w:rPr>
      </w:pPr>
      <w:r>
        <w:rPr>
          <w:sz w:val="22"/>
          <w:lang w:val="en-US"/>
        </w:rPr>
        <w:lastRenderedPageBreak/>
        <w:t>In the discussions it was decided that although a relaxation is to be made, care has to be taken to the delay spread of foreseen typical propagation channels encountered in NB-IoT. Since the maximum delay spread to handle has not been agreed yet, it was decided that the tolerance accuracy requirement for now is to be expressed as:</w:t>
      </w:r>
    </w:p>
    <w:p w:rsidR="00ED2A8B" w:rsidRPr="00296DA4" w:rsidRDefault="00296DA4" w:rsidP="009C3A01">
      <w:pPr>
        <w:jc w:val="both"/>
        <w:rPr>
          <w:sz w:val="22"/>
        </w:rPr>
      </w:pPr>
      <w:r w:rsidRPr="00296DA4">
        <w:rPr>
          <w:noProof/>
          <w:sz w:val="22"/>
          <w:lang w:eastAsia="zh-CN"/>
        </w:rPr>
        <mc:AlternateContent>
          <mc:Choice Requires="wps">
            <w:drawing>
              <wp:anchor distT="0" distB="0" distL="114300" distR="114300" simplePos="0" relativeHeight="251663360" behindDoc="0" locked="0" layoutInCell="1" allowOverlap="1" wp14:anchorId="1BB26A4F" wp14:editId="26A51671">
                <wp:simplePos x="0" y="0"/>
                <wp:positionH relativeFrom="column">
                  <wp:align>center</wp:align>
                </wp:positionH>
                <wp:positionV relativeFrom="paragraph">
                  <wp:posOffset>0</wp:posOffset>
                </wp:positionV>
                <wp:extent cx="5779698" cy="1403985"/>
                <wp:effectExtent l="0" t="0" r="12065" b="1397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9698" cy="1403985"/>
                        </a:xfrm>
                        <a:prstGeom prst="rect">
                          <a:avLst/>
                        </a:prstGeom>
                        <a:solidFill>
                          <a:srgbClr val="FFFFFF"/>
                        </a:solidFill>
                        <a:ln w="9525">
                          <a:solidFill>
                            <a:srgbClr val="000000"/>
                          </a:solidFill>
                          <a:miter lim="800000"/>
                          <a:headEnd/>
                          <a:tailEnd/>
                        </a:ln>
                      </wps:spPr>
                      <wps:txbx>
                        <w:txbxContent>
                          <w:p w:rsidR="00296DA4" w:rsidRPr="005E4C43" w:rsidRDefault="00296DA4" w:rsidP="00296DA4">
                            <w:pPr>
                              <w:pStyle w:val="TH"/>
                              <w:ind w:left="851" w:right="992"/>
                              <w:rPr>
                                <w:rFonts w:ascii="Times New Roman" w:hAnsi="Times New Roman"/>
                              </w:rPr>
                            </w:pPr>
                            <w:r w:rsidRPr="005E4C43">
                              <w:rPr>
                                <w:rFonts w:ascii="Times New Roman" w:hAnsi="Times New Roman"/>
                                <w:snapToGrid w:val="0"/>
                              </w:rPr>
                              <w:t>Table 7.20.2-1: T</w:t>
                            </w:r>
                            <w:r w:rsidRPr="005E4C43">
                              <w:rPr>
                                <w:rFonts w:ascii="Times New Roman" w:hAnsi="Times New Roman"/>
                                <w:snapToGrid w:val="0"/>
                                <w:vertAlign w:val="subscript"/>
                              </w:rPr>
                              <w:t>e</w:t>
                            </w:r>
                            <w:r w:rsidRPr="005E4C43">
                              <w:rPr>
                                <w:rFonts w:ascii="Times New Roman" w:hAnsi="Times New Roman"/>
                                <w:snapToGrid w:val="0"/>
                              </w:rPr>
                              <w:t xml:space="preserve"> Timing Error Limit</w:t>
                            </w:r>
                          </w:p>
                          <w:tbl>
                            <w:tblPr>
                              <w:tblW w:w="3181" w:type="pct"/>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4"/>
                              <w:gridCol w:w="2741"/>
                            </w:tblGrid>
                            <w:tr w:rsidR="00296DA4" w:rsidRPr="005E4C43" w:rsidTr="00C02CD7">
                              <w:trPr>
                                <w:cantSplit/>
                                <w:jc w:val="center"/>
                              </w:trPr>
                              <w:tc>
                                <w:tcPr>
                                  <w:tcW w:w="2396" w:type="pct"/>
                                </w:tcPr>
                                <w:p w:rsidR="00296DA4" w:rsidRPr="005E4C43" w:rsidRDefault="00296DA4" w:rsidP="00C02CD7">
                                  <w:pPr>
                                    <w:pStyle w:val="TAH"/>
                                    <w:ind w:left="851" w:right="992"/>
                                    <w:rPr>
                                      <w:rFonts w:ascii="Times New Roman" w:hAnsi="Times New Roman"/>
                                      <w:sz w:val="20"/>
                                    </w:rPr>
                                  </w:pPr>
                                  <w:r w:rsidRPr="005E4C43">
                                    <w:rPr>
                                      <w:rFonts w:ascii="Times New Roman" w:hAnsi="Times New Roman"/>
                                      <w:sz w:val="20"/>
                                    </w:rPr>
                                    <w:t>Downlink Bandwidth (MHz)</w:t>
                                  </w:r>
                                </w:p>
                              </w:tc>
                              <w:tc>
                                <w:tcPr>
                                  <w:tcW w:w="2604" w:type="pct"/>
                                </w:tcPr>
                                <w:p w:rsidR="00296DA4" w:rsidRPr="005E4C43" w:rsidRDefault="00296DA4" w:rsidP="00C02CD7">
                                  <w:pPr>
                                    <w:pStyle w:val="TAH"/>
                                    <w:ind w:left="851" w:right="992"/>
                                    <w:rPr>
                                      <w:rFonts w:ascii="Times New Roman" w:hAnsi="Times New Roman"/>
                                      <w:sz w:val="20"/>
                                    </w:rPr>
                                  </w:pPr>
                                  <w:r w:rsidRPr="005E4C43">
                                    <w:rPr>
                                      <w:rFonts w:ascii="Times New Roman" w:hAnsi="Times New Roman"/>
                                      <w:sz w:val="20"/>
                                    </w:rPr>
                                    <w:t>T</w:t>
                                  </w:r>
                                  <w:r w:rsidRPr="005E4C43">
                                    <w:rPr>
                                      <w:rFonts w:ascii="Times New Roman" w:hAnsi="Times New Roman"/>
                                      <w:sz w:val="20"/>
                                      <w:vertAlign w:val="subscript"/>
                                    </w:rPr>
                                    <w:t>e</w:t>
                                  </w:r>
                                </w:p>
                              </w:tc>
                            </w:tr>
                            <w:tr w:rsidR="00296DA4" w:rsidRPr="005E4C43" w:rsidTr="00C02CD7">
                              <w:trPr>
                                <w:cantSplit/>
                                <w:jc w:val="center"/>
                              </w:trPr>
                              <w:tc>
                                <w:tcPr>
                                  <w:tcW w:w="2396" w:type="pct"/>
                                </w:tcPr>
                                <w:p w:rsidR="00296DA4" w:rsidRPr="005E4C43" w:rsidRDefault="00296DA4" w:rsidP="00C02CD7">
                                  <w:pPr>
                                    <w:pStyle w:val="TAC"/>
                                    <w:ind w:left="851" w:right="992"/>
                                    <w:rPr>
                                      <w:rFonts w:ascii="Times New Roman" w:hAnsi="Times New Roman"/>
                                      <w:sz w:val="20"/>
                                      <w:lang w:eastAsia="zh-CN"/>
                                    </w:rPr>
                                  </w:pPr>
                                  <w:r w:rsidRPr="005E4C43">
                                    <w:rPr>
                                      <w:rFonts w:ascii="Times New Roman" w:hAnsi="Times New Roman"/>
                                      <w:sz w:val="20"/>
                                      <w:lang w:eastAsia="zh-CN"/>
                                    </w:rPr>
                                    <w:t>0.18</w:t>
                                  </w:r>
                                </w:p>
                              </w:tc>
                              <w:tc>
                                <w:tcPr>
                                  <w:tcW w:w="2604" w:type="pct"/>
                                </w:tcPr>
                                <w:p w:rsidR="00296DA4" w:rsidRPr="00DC1439" w:rsidRDefault="00296DA4" w:rsidP="00C02CD7">
                                  <w:pPr>
                                    <w:pStyle w:val="TAC"/>
                                    <w:ind w:left="23" w:hanging="1"/>
                                    <w:rPr>
                                      <w:rFonts w:ascii="Times New Roman" w:hAnsi="Times New Roman"/>
                                      <w:sz w:val="20"/>
                                      <w:vertAlign w:val="superscript"/>
                                    </w:rPr>
                                  </w:pPr>
                                  <w:r w:rsidRPr="008F26FE">
                                    <w:rPr>
                                      <w:rFonts w:ascii="Times New Roman" w:hAnsi="Times New Roman"/>
                                      <w:sz w:val="20"/>
                                    </w:rPr>
                                    <w:t>[80*T</w:t>
                                  </w:r>
                                  <w:r w:rsidRPr="008F26FE">
                                    <w:rPr>
                                      <w:rFonts w:ascii="Times New Roman" w:hAnsi="Times New Roman"/>
                                      <w:sz w:val="20"/>
                                      <w:vertAlign w:val="subscript"/>
                                    </w:rPr>
                                    <w:t>S</w:t>
                                  </w:r>
                                  <w:r w:rsidRPr="008F26FE">
                                    <w:rPr>
                                      <w:rFonts w:ascii="Times New Roman" w:hAnsi="Times New Roman"/>
                                      <w:sz w:val="20"/>
                                    </w:rPr>
                                    <w:t xml:space="preserve"> -K*T</w:t>
                                  </w:r>
                                  <w:r w:rsidRPr="008F26FE">
                                    <w:rPr>
                                      <w:rFonts w:ascii="Times New Roman" w:hAnsi="Times New Roman"/>
                                      <w:sz w:val="20"/>
                                      <w:vertAlign w:val="subscript"/>
                                    </w:rPr>
                                    <w:t>S</w:t>
                                  </w:r>
                                  <w:r w:rsidRPr="008F26FE">
                                    <w:rPr>
                                      <w:rFonts w:ascii="Times New Roman" w:hAnsi="Times New Roman"/>
                                      <w:sz w:val="20"/>
                                    </w:rPr>
                                    <w:t>]</w:t>
                                  </w:r>
                                </w:p>
                              </w:tc>
                            </w:tr>
                            <w:tr w:rsidR="00296DA4" w:rsidRPr="005E4C43" w:rsidTr="00C02CD7">
                              <w:trPr>
                                <w:cantSplit/>
                                <w:jc w:val="center"/>
                              </w:trPr>
                              <w:tc>
                                <w:tcPr>
                                  <w:tcW w:w="5000" w:type="pct"/>
                                  <w:gridSpan w:val="2"/>
                                </w:tcPr>
                                <w:p w:rsidR="00296DA4" w:rsidRPr="00DC1439" w:rsidRDefault="00296DA4" w:rsidP="00C02CD7">
                                  <w:pPr>
                                    <w:pStyle w:val="TAC"/>
                                    <w:ind w:left="51" w:right="49"/>
                                    <w:rPr>
                                      <w:rFonts w:ascii="Times New Roman" w:hAnsi="Times New Roman"/>
                                      <w:sz w:val="20"/>
                                    </w:rPr>
                                  </w:pPr>
                                  <w:r w:rsidRPr="005E4C43">
                                    <w:rPr>
                                      <w:rFonts w:ascii="Times New Roman" w:hAnsi="Times New Roman"/>
                                      <w:sz w:val="20"/>
                                    </w:rPr>
                                    <w:t xml:space="preserve">Note: </w:t>
                                  </w:r>
                                  <w:r>
                                    <w:rPr>
                                      <w:rFonts w:ascii="Times New Roman" w:hAnsi="Times New Roman"/>
                                      <w:sz w:val="20"/>
                                    </w:rPr>
                                    <w:t xml:space="preserve">  </w:t>
                                  </w:r>
                                  <w:r w:rsidRPr="005E4C43">
                                    <w:rPr>
                                      <w:rFonts w:ascii="Times New Roman" w:hAnsi="Times New Roman"/>
                                      <w:sz w:val="20"/>
                                    </w:rPr>
                                    <w:t>T</w:t>
                                  </w:r>
                                  <w:r w:rsidRPr="005E4C43">
                                    <w:rPr>
                                      <w:rFonts w:ascii="Times New Roman" w:hAnsi="Times New Roman"/>
                                      <w:sz w:val="20"/>
                                      <w:vertAlign w:val="subscript"/>
                                    </w:rPr>
                                    <w:t>S</w:t>
                                  </w:r>
                                  <w:r w:rsidRPr="005E4C43">
                                    <w:rPr>
                                      <w:rFonts w:ascii="Times New Roman" w:hAnsi="Times New Roman"/>
                                      <w:sz w:val="20"/>
                                    </w:rPr>
                                    <w:t xml:space="preserve"> is the basic timing unit defined in TS </w:t>
                                  </w:r>
                                  <w:r>
                                    <w:rPr>
                                      <w:rFonts w:ascii="Times New Roman" w:hAnsi="Times New Roman"/>
                                      <w:sz w:val="20"/>
                                    </w:rPr>
                                    <w:t>3</w:t>
                                  </w:r>
                                  <w:r w:rsidRPr="005E4C43">
                                    <w:rPr>
                                      <w:rFonts w:ascii="Times New Roman" w:hAnsi="Times New Roman"/>
                                      <w:sz w:val="20"/>
                                    </w:rPr>
                                    <w:t>6.211</w:t>
                                  </w:r>
                                </w:p>
                              </w:tc>
                            </w:tr>
                          </w:tbl>
                          <w:p w:rsidR="00296DA4" w:rsidRDefault="00296DA4" w:rsidP="00296DA4">
                            <w:pPr>
                              <w:ind w:left="851" w:right="992"/>
                              <w:rPr>
                                <w:rFonts w:cs="Arial"/>
                              </w:rPr>
                            </w:pPr>
                          </w:p>
                          <w:p w:rsidR="00296DA4" w:rsidRPr="008F26FE" w:rsidRDefault="00296DA4" w:rsidP="00296DA4">
                            <w:pPr>
                              <w:ind w:left="851" w:right="992"/>
                              <w:rPr>
                                <w:rFonts w:cs="Arial"/>
                                <w:i/>
                              </w:rPr>
                            </w:pPr>
                            <w:r w:rsidRPr="008F26FE">
                              <w:rPr>
                                <w:rFonts w:cs="Arial"/>
                                <w:i/>
                              </w:rPr>
                              <w:t xml:space="preserve">Editor’s note: K is TBD and determines the maximum supported delay spread </w:t>
                            </w:r>
                            <w:r w:rsidRPr="008F26FE">
                              <w:rPr>
                                <w:i/>
                              </w:rPr>
                              <w:t>K*T</w:t>
                            </w:r>
                            <w:r w:rsidRPr="008F26FE">
                              <w:rPr>
                                <w:i/>
                                <w:vertAlign w:val="subscript"/>
                              </w:rPr>
                              <w:t>S</w:t>
                            </w:r>
                            <w:r w:rsidRPr="008F26FE">
                              <w:rPr>
                                <w:i/>
                              </w:rPr>
                              <w:t xml:space="preserve"> of a multi-path channel in order to avoid inter-symbol interference.</w:t>
                            </w:r>
                          </w:p>
                          <w:p w:rsidR="00296DA4" w:rsidRDefault="00296DA4"/>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0;margin-top:0;width:455.1pt;height:110.55pt;z-index:251663360;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">
                <v:textbox style="mso-fit-shape-to-text:t">
                  <w:txbxContent>
                    <w:p w:rsidR="00296DA4" w:rsidRPr="005E4C43" w:rsidRDefault="00296DA4" w:rsidP="00296DA4">
                      <w:pPr>
                        <w:pStyle w:val="TH"/>
                        <w:ind w:left="851" w:right="992"/>
                        <w:rPr>
                          <w:rFonts w:ascii="Times New Roman" w:hAnsi="Times New Roman"/>
                        </w:rPr>
                      </w:pPr>
                      <w:r w:rsidRPr="005E4C43">
                        <w:rPr>
                          <w:rFonts w:ascii="Times New Roman" w:hAnsi="Times New Roman"/>
                          <w:snapToGrid w:val="0"/>
                        </w:rPr>
                        <w:t>Table 7.20.2-1: T</w:t>
                      </w:r>
                      <w:r w:rsidRPr="005E4C43">
                        <w:rPr>
                          <w:rFonts w:ascii="Times New Roman" w:hAnsi="Times New Roman"/>
                          <w:snapToGrid w:val="0"/>
                          <w:vertAlign w:val="subscript"/>
                        </w:rPr>
                        <w:t>e</w:t>
                      </w:r>
                      <w:r w:rsidRPr="005E4C43">
                        <w:rPr>
                          <w:rFonts w:ascii="Times New Roman" w:hAnsi="Times New Roman"/>
                          <w:snapToGrid w:val="0"/>
                        </w:rPr>
                        <w:t xml:space="preserve"> Timing Error Limit</w:t>
                      </w:r>
                    </w:p>
                    <w:tbl>
                      <w:tblPr>
                        <w:tblW w:w="3181" w:type="pct"/>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4"/>
                        <w:gridCol w:w="2741"/>
                      </w:tblGrid>
                      <w:tr w:rsidR="00296DA4" w:rsidRPr="005E4C43" w:rsidTr="00C02CD7">
                        <w:trPr>
                          <w:cantSplit/>
                          <w:jc w:val="center"/>
                        </w:trPr>
                        <w:tc>
                          <w:tcPr>
                            <w:tcW w:w="2396" w:type="pct"/>
                          </w:tcPr>
                          <w:p w:rsidR="00296DA4" w:rsidRPr="005E4C43" w:rsidRDefault="00296DA4" w:rsidP="00C02CD7">
                            <w:pPr>
                              <w:pStyle w:val="TAH"/>
                              <w:ind w:left="851" w:right="992"/>
                              <w:rPr>
                                <w:rFonts w:ascii="Times New Roman" w:hAnsi="Times New Roman"/>
                                <w:sz w:val="20"/>
                              </w:rPr>
                            </w:pPr>
                            <w:r w:rsidRPr="005E4C43">
                              <w:rPr>
                                <w:rFonts w:ascii="Times New Roman" w:hAnsi="Times New Roman"/>
                                <w:sz w:val="20"/>
                              </w:rPr>
                              <w:t>Downlink Bandwidth (MHz)</w:t>
                            </w:r>
                          </w:p>
                        </w:tc>
                        <w:tc>
                          <w:tcPr>
                            <w:tcW w:w="2604" w:type="pct"/>
                          </w:tcPr>
                          <w:p w:rsidR="00296DA4" w:rsidRPr="005E4C43" w:rsidRDefault="00296DA4" w:rsidP="00C02CD7">
                            <w:pPr>
                              <w:pStyle w:val="TAH"/>
                              <w:ind w:left="851" w:right="992"/>
                              <w:rPr>
                                <w:rFonts w:ascii="Times New Roman" w:hAnsi="Times New Roman"/>
                                <w:sz w:val="20"/>
                              </w:rPr>
                            </w:pPr>
                            <w:r w:rsidRPr="005E4C43">
                              <w:rPr>
                                <w:rFonts w:ascii="Times New Roman" w:hAnsi="Times New Roman"/>
                                <w:sz w:val="20"/>
                              </w:rPr>
                              <w:t>T</w:t>
                            </w:r>
                            <w:r w:rsidRPr="005E4C43">
                              <w:rPr>
                                <w:rFonts w:ascii="Times New Roman" w:hAnsi="Times New Roman"/>
                                <w:sz w:val="20"/>
                                <w:vertAlign w:val="subscript"/>
                              </w:rPr>
                              <w:t>e</w:t>
                            </w:r>
                          </w:p>
                        </w:tc>
                      </w:tr>
                      <w:tr w:rsidR="00296DA4" w:rsidRPr="005E4C43" w:rsidTr="00C02CD7">
                        <w:trPr>
                          <w:cantSplit/>
                          <w:jc w:val="center"/>
                        </w:trPr>
                        <w:tc>
                          <w:tcPr>
                            <w:tcW w:w="2396" w:type="pct"/>
                          </w:tcPr>
                          <w:p w:rsidR="00296DA4" w:rsidRPr="005E4C43" w:rsidRDefault="00296DA4" w:rsidP="00C02CD7">
                            <w:pPr>
                              <w:pStyle w:val="TAC"/>
                              <w:ind w:left="851" w:right="992"/>
                              <w:rPr>
                                <w:rFonts w:ascii="Times New Roman" w:hAnsi="Times New Roman"/>
                                <w:sz w:val="20"/>
                                <w:lang w:eastAsia="zh-CN"/>
                              </w:rPr>
                            </w:pPr>
                            <w:r w:rsidRPr="005E4C43">
                              <w:rPr>
                                <w:rFonts w:ascii="Times New Roman" w:hAnsi="Times New Roman"/>
                                <w:sz w:val="20"/>
                                <w:lang w:eastAsia="zh-CN"/>
                              </w:rPr>
                              <w:t>0.18</w:t>
                            </w:r>
                          </w:p>
                        </w:tc>
                        <w:tc>
                          <w:tcPr>
                            <w:tcW w:w="2604" w:type="pct"/>
                          </w:tcPr>
                          <w:p w:rsidR="00296DA4" w:rsidRPr="00DC1439" w:rsidRDefault="00296DA4" w:rsidP="00C02CD7">
                            <w:pPr>
                              <w:pStyle w:val="TAC"/>
                              <w:ind w:left="23" w:hanging="1"/>
                              <w:rPr>
                                <w:rFonts w:ascii="Times New Roman" w:hAnsi="Times New Roman"/>
                                <w:sz w:val="20"/>
                                <w:vertAlign w:val="superscript"/>
                              </w:rPr>
                            </w:pPr>
                            <w:r w:rsidRPr="008F26FE">
                              <w:rPr>
                                <w:rFonts w:ascii="Times New Roman" w:hAnsi="Times New Roman"/>
                                <w:sz w:val="20"/>
                              </w:rPr>
                              <w:t>[80*T</w:t>
                            </w:r>
                            <w:r w:rsidRPr="008F26FE">
                              <w:rPr>
                                <w:rFonts w:ascii="Times New Roman" w:hAnsi="Times New Roman"/>
                                <w:sz w:val="20"/>
                                <w:vertAlign w:val="subscript"/>
                              </w:rPr>
                              <w:t>S</w:t>
                            </w:r>
                            <w:r w:rsidRPr="008F26FE">
                              <w:rPr>
                                <w:rFonts w:ascii="Times New Roman" w:hAnsi="Times New Roman"/>
                                <w:sz w:val="20"/>
                              </w:rPr>
                              <w:t xml:space="preserve"> -K*T</w:t>
                            </w:r>
                            <w:r w:rsidRPr="008F26FE">
                              <w:rPr>
                                <w:rFonts w:ascii="Times New Roman" w:hAnsi="Times New Roman"/>
                                <w:sz w:val="20"/>
                                <w:vertAlign w:val="subscript"/>
                              </w:rPr>
                              <w:t>S</w:t>
                            </w:r>
                            <w:r w:rsidRPr="008F26FE">
                              <w:rPr>
                                <w:rFonts w:ascii="Times New Roman" w:hAnsi="Times New Roman"/>
                                <w:sz w:val="20"/>
                              </w:rPr>
                              <w:t>]</w:t>
                            </w:r>
                          </w:p>
                        </w:tc>
                      </w:tr>
                      <w:tr w:rsidR="00296DA4" w:rsidRPr="005E4C43" w:rsidTr="00C02CD7">
                        <w:trPr>
                          <w:cantSplit/>
                          <w:jc w:val="center"/>
                        </w:trPr>
                        <w:tc>
                          <w:tcPr>
                            <w:tcW w:w="5000" w:type="pct"/>
                            <w:gridSpan w:val="2"/>
                          </w:tcPr>
                          <w:p w:rsidR="00296DA4" w:rsidRPr="00DC1439" w:rsidRDefault="00296DA4" w:rsidP="00C02CD7">
                            <w:pPr>
                              <w:pStyle w:val="TAC"/>
                              <w:ind w:left="51" w:right="49"/>
                              <w:rPr>
                                <w:rFonts w:ascii="Times New Roman" w:hAnsi="Times New Roman"/>
                                <w:sz w:val="20"/>
                              </w:rPr>
                            </w:pPr>
                            <w:r w:rsidRPr="005E4C43">
                              <w:rPr>
                                <w:rFonts w:ascii="Times New Roman" w:hAnsi="Times New Roman"/>
                                <w:sz w:val="20"/>
                              </w:rPr>
                              <w:t xml:space="preserve">Note: </w:t>
                            </w:r>
                            <w:r>
                              <w:rPr>
                                <w:rFonts w:ascii="Times New Roman" w:hAnsi="Times New Roman"/>
                                <w:sz w:val="20"/>
                              </w:rPr>
                              <w:t xml:space="preserve">  </w:t>
                            </w:r>
                            <w:r w:rsidRPr="005E4C43">
                              <w:rPr>
                                <w:rFonts w:ascii="Times New Roman" w:hAnsi="Times New Roman"/>
                                <w:sz w:val="20"/>
                              </w:rPr>
                              <w:t>T</w:t>
                            </w:r>
                            <w:r w:rsidRPr="005E4C43">
                              <w:rPr>
                                <w:rFonts w:ascii="Times New Roman" w:hAnsi="Times New Roman"/>
                                <w:sz w:val="20"/>
                                <w:vertAlign w:val="subscript"/>
                              </w:rPr>
                              <w:t>S</w:t>
                            </w:r>
                            <w:r w:rsidRPr="005E4C43">
                              <w:rPr>
                                <w:rFonts w:ascii="Times New Roman" w:hAnsi="Times New Roman"/>
                                <w:sz w:val="20"/>
                              </w:rPr>
                              <w:t xml:space="preserve"> is the basic timing unit defined in TS </w:t>
                            </w:r>
                            <w:r>
                              <w:rPr>
                                <w:rFonts w:ascii="Times New Roman" w:hAnsi="Times New Roman"/>
                                <w:sz w:val="20"/>
                              </w:rPr>
                              <w:t>3</w:t>
                            </w:r>
                            <w:r w:rsidRPr="005E4C43">
                              <w:rPr>
                                <w:rFonts w:ascii="Times New Roman" w:hAnsi="Times New Roman"/>
                                <w:sz w:val="20"/>
                              </w:rPr>
                              <w:t>6.211</w:t>
                            </w:r>
                          </w:p>
                        </w:tc>
                      </w:tr>
                    </w:tbl>
                    <w:p w:rsidR="00296DA4" w:rsidRDefault="00296DA4" w:rsidP="00296DA4">
                      <w:pPr>
                        <w:ind w:left="851" w:right="992"/>
                        <w:rPr>
                          <w:rFonts w:cs="Arial"/>
                        </w:rPr>
                      </w:pPr>
                    </w:p>
                    <w:p w:rsidR="00296DA4" w:rsidRPr="008F26FE" w:rsidRDefault="00296DA4" w:rsidP="00296DA4">
                      <w:pPr>
                        <w:ind w:left="851" w:right="992"/>
                        <w:rPr>
                          <w:rFonts w:cs="Arial"/>
                          <w:i/>
                        </w:rPr>
                      </w:pPr>
                      <w:r w:rsidRPr="008F26FE">
                        <w:rPr>
                          <w:rFonts w:cs="Arial"/>
                          <w:i/>
                        </w:rPr>
                        <w:t xml:space="preserve">Editor’s note: K is TBD and determines the maximum supported delay spread </w:t>
                      </w:r>
                      <w:r w:rsidRPr="008F26FE">
                        <w:rPr>
                          <w:i/>
                        </w:rPr>
                        <w:t>K*T</w:t>
                      </w:r>
                      <w:r w:rsidRPr="008F26FE">
                        <w:rPr>
                          <w:i/>
                          <w:vertAlign w:val="subscript"/>
                        </w:rPr>
                        <w:t>S</w:t>
                      </w:r>
                      <w:r w:rsidRPr="008F26FE">
                        <w:rPr>
                          <w:i/>
                        </w:rPr>
                        <w:t xml:space="preserve"> of a multi-path channel in order to avoid inter-symbol interference.</w:t>
                      </w:r>
                    </w:p>
                    <w:p w:rsidR="00296DA4" w:rsidRDefault="00296DA4"/>
                  </w:txbxContent>
                </v:textbox>
                <w10:wrap type="topAndBottom"/>
              </v:shape>
            </w:pict>
          </mc:Fallback>
        </mc:AlternateContent>
      </w:r>
    </w:p>
    <w:p w:rsidR="00CB2807" w:rsidRDefault="00296DA4" w:rsidP="009C3A01">
      <w:pPr>
        <w:jc w:val="both"/>
        <w:rPr>
          <w:sz w:val="22"/>
          <w:lang w:val="en-US"/>
        </w:rPr>
      </w:pPr>
      <w:r>
        <w:rPr>
          <w:sz w:val="22"/>
          <w:lang w:val="en-US"/>
        </w:rPr>
        <w:t>where the value of K is to be determined after alignment between companies.</w:t>
      </w:r>
    </w:p>
    <w:p w:rsidR="00D135B4" w:rsidRPr="00C57C4E" w:rsidRDefault="00E302EB" w:rsidP="009C3A01">
      <w:pPr>
        <w:jc w:val="both"/>
        <w:rPr>
          <w:sz w:val="22"/>
          <w:lang w:val="en-US"/>
        </w:rPr>
      </w:pPr>
      <w:r w:rsidRPr="00C57C4E">
        <w:rPr>
          <w:sz w:val="22"/>
          <w:lang w:val="en-US"/>
        </w:rPr>
        <w:t xml:space="preserve">For the 3.75kHz option the initial transmit timing tolerance </w:t>
      </w:r>
      <w:r w:rsidR="00D135B4" w:rsidRPr="00C57C4E">
        <w:rPr>
          <w:sz w:val="22"/>
          <w:lang w:val="en-US"/>
        </w:rPr>
        <w:t xml:space="preserve">potentially </w:t>
      </w:r>
      <w:r w:rsidRPr="00C57C4E">
        <w:rPr>
          <w:sz w:val="22"/>
          <w:lang w:val="en-US"/>
        </w:rPr>
        <w:t xml:space="preserve">can be somewhat relaxed since the cyclic prefix is larger, and since it is less likely that </w:t>
      </w:r>
      <w:r w:rsidR="00406EED" w:rsidRPr="00C57C4E">
        <w:rPr>
          <w:sz w:val="22"/>
          <w:lang w:val="en-US"/>
        </w:rPr>
        <w:t>this option would be used in an in-band or guard-band deployment scenario where the eNodeB uses a single FFT for the whole uplink bandwidth.</w:t>
      </w:r>
      <w:r w:rsidR="00D135B4" w:rsidRPr="00C57C4E">
        <w:rPr>
          <w:sz w:val="22"/>
          <w:lang w:val="en-US"/>
        </w:rPr>
        <w:t xml:space="preserve"> If used in an in-band or guard-band deployment it is more likely that the NB-IoT bandwidth will be suppressed via filtering before processing the LTE uplink. However, the view from other infrastructure vendors is needed before RAN4 can decide on the necessary tolerance.</w:t>
      </w:r>
    </w:p>
    <w:p w:rsidR="00D135B4" w:rsidRPr="00C57C4E" w:rsidRDefault="00414DDB" w:rsidP="009C3A01">
      <w:pPr>
        <w:jc w:val="both"/>
        <w:rPr>
          <w:sz w:val="22"/>
          <w:lang w:val="en-US"/>
        </w:rPr>
      </w:pPr>
      <w:r w:rsidRPr="00C57C4E">
        <w:rPr>
          <w:sz w:val="22"/>
          <w:lang w:val="en-US"/>
        </w:rPr>
        <w:t>The required initial uplink transmit timing accuracy may be challenging to meet when using a sampling rate of 240kS/s on the downlink and using legacy time tracking algorithms, since the resolution of the detected downlink path may be too coarse. Particularly, the sample period is 4.2µs at 240kS/s. Hence other than legacy time tracking algorithms can be used, that would allow tracking of the downlink timing in fractions of a sample, e.g., in 1/8</w:t>
      </w:r>
      <w:r w:rsidRPr="00C57C4E">
        <w:rPr>
          <w:sz w:val="22"/>
          <w:vertAlign w:val="superscript"/>
          <w:lang w:val="en-US"/>
        </w:rPr>
        <w:t>th</w:t>
      </w:r>
      <w:r w:rsidRPr="00C57C4E">
        <w:rPr>
          <w:sz w:val="22"/>
          <w:lang w:val="en-US"/>
        </w:rPr>
        <w:t xml:space="preserve"> of a sample, thus facilitating reduced sample rate 240kS/s on the downlink while maintaining a granularity in the downlink timing tracking </w:t>
      </w:r>
      <w:r w:rsidR="001F68BF" w:rsidRPr="00C57C4E">
        <w:rPr>
          <w:sz w:val="22"/>
          <w:lang w:val="en-US"/>
        </w:rPr>
        <w:t>corresponding to 1.92MS/s.</w:t>
      </w:r>
    </w:p>
    <w:p w:rsidR="00AD07EB" w:rsidRPr="00C57C4E" w:rsidRDefault="00AD07EB" w:rsidP="00AD07EB">
      <w:pPr>
        <w:rPr>
          <w:i/>
          <w:sz w:val="22"/>
          <w:lang w:val="en-US"/>
        </w:rPr>
      </w:pPr>
      <w:r w:rsidRPr="00C57C4E">
        <w:rPr>
          <w:i/>
          <w:sz w:val="22"/>
          <w:lang w:val="en-US"/>
        </w:rPr>
        <w:t>Rate of UE-autonomous change of uplink transmit timing in subsequent transmissions</w:t>
      </w:r>
    </w:p>
    <w:p w:rsidR="00380FF2" w:rsidRPr="00C57C4E" w:rsidRDefault="00AD07EB" w:rsidP="00541CC3">
      <w:pPr>
        <w:jc w:val="both"/>
        <w:rPr>
          <w:sz w:val="22"/>
          <w:lang w:val="en-US"/>
        </w:rPr>
      </w:pPr>
      <w:r w:rsidRPr="00C57C4E">
        <w:rPr>
          <w:sz w:val="22"/>
          <w:lang w:val="en-US"/>
        </w:rPr>
        <w:t>The rate at which the UE is allowed to change the uplink transmit timing autonomously has been determined with the possibility for the eNodeB to compensate changes</w:t>
      </w:r>
      <w:r w:rsidR="001C5CB2" w:rsidRPr="00C57C4E">
        <w:rPr>
          <w:sz w:val="22"/>
          <w:lang w:val="en-US"/>
        </w:rPr>
        <w:t xml:space="preserve"> with timing advance should there not be reciprocity between the uplink </w:t>
      </w:r>
      <w:r w:rsidR="00380FF2" w:rsidRPr="00C57C4E">
        <w:rPr>
          <w:sz w:val="22"/>
          <w:lang w:val="en-US"/>
        </w:rPr>
        <w:t>and downlink propagation paths, e.g., that the downlink propagation time increases while</w:t>
      </w:r>
      <w:r w:rsidRPr="00C57C4E">
        <w:rPr>
          <w:sz w:val="22"/>
          <w:lang w:val="en-US"/>
        </w:rPr>
        <w:t xml:space="preserve"> </w:t>
      </w:r>
      <w:r w:rsidR="00380FF2" w:rsidRPr="00C57C4E">
        <w:rPr>
          <w:sz w:val="22"/>
          <w:lang w:val="en-US"/>
        </w:rPr>
        <w:t xml:space="preserve">the uplink propagation time remains constant. There are however three problems associated with the LTE legacy behavior if applied to NB-IoT. </w:t>
      </w:r>
    </w:p>
    <w:p w:rsidR="00380FF2" w:rsidRPr="00C57C4E" w:rsidRDefault="00380FF2" w:rsidP="00541CC3">
      <w:pPr>
        <w:pStyle w:val="ListParagraph"/>
        <w:numPr>
          <w:ilvl w:val="0"/>
          <w:numId w:val="45"/>
        </w:numPr>
        <w:jc w:val="both"/>
        <w:rPr>
          <w:sz w:val="22"/>
          <w:lang w:val="en-US"/>
        </w:rPr>
      </w:pPr>
      <w:r w:rsidRPr="00C57C4E">
        <w:rPr>
          <w:sz w:val="22"/>
          <w:lang w:val="en-US"/>
        </w:rPr>
        <w:t xml:space="preserve">Firstly, NB-IoT operates in half-duplex mode and if configured with repetitions in order to facilitate coverage enhancement, the UE cannot receive during the uplink transmission repetition period. Thus the eNodeB anyway cannot send timing advance commands to the UE; </w:t>
      </w:r>
    </w:p>
    <w:p w:rsidR="00AD07EB" w:rsidRPr="00C57C4E" w:rsidRDefault="00380FF2" w:rsidP="00541CC3">
      <w:pPr>
        <w:pStyle w:val="ListParagraph"/>
        <w:numPr>
          <w:ilvl w:val="0"/>
          <w:numId w:val="45"/>
        </w:numPr>
        <w:jc w:val="both"/>
        <w:rPr>
          <w:sz w:val="22"/>
          <w:lang w:val="en-US"/>
        </w:rPr>
      </w:pPr>
      <w:r w:rsidRPr="00C57C4E">
        <w:rPr>
          <w:sz w:val="22"/>
          <w:lang w:val="en-US"/>
        </w:rPr>
        <w:t>Secondly, the mere fact that repetitions have to be used implies that the eNodeB may have to receive multiple repetitions of the message and the reference signals before it can assess the timing correction to command to the UE;</w:t>
      </w:r>
    </w:p>
    <w:p w:rsidR="0051478D" w:rsidRPr="00C57C4E" w:rsidRDefault="00380FF2" w:rsidP="00541CC3">
      <w:pPr>
        <w:pStyle w:val="ListParagraph"/>
        <w:numPr>
          <w:ilvl w:val="0"/>
          <w:numId w:val="45"/>
        </w:numPr>
        <w:jc w:val="both"/>
        <w:rPr>
          <w:sz w:val="22"/>
          <w:lang w:val="en-US"/>
        </w:rPr>
      </w:pPr>
      <w:r w:rsidRPr="00C57C4E">
        <w:rPr>
          <w:sz w:val="22"/>
          <w:lang w:val="en-US"/>
        </w:rPr>
        <w:t>Thirdly, changing the timing gradually during the repetition period, according to the legacy rules, will degrade the accumulated message since gradual timing changes will introduce gradually changing linear phase on the receiver side, by which different instances of the message may grate each other.</w:t>
      </w:r>
    </w:p>
    <w:p w:rsidR="0051478D" w:rsidRPr="00C57C4E" w:rsidRDefault="0051478D" w:rsidP="00541CC3">
      <w:pPr>
        <w:jc w:val="both"/>
        <w:rPr>
          <w:sz w:val="22"/>
          <w:lang w:val="en-US"/>
        </w:rPr>
      </w:pPr>
      <w:r w:rsidRPr="00C57C4E">
        <w:rPr>
          <w:sz w:val="22"/>
          <w:lang w:val="en-US"/>
        </w:rPr>
        <w:t xml:space="preserve">Moreover, if adopting the LTE legacy UE behavior, and if the UE operates at 240kS/s on the downlink using the LTE legacy time tracking algorithms (whole sample positions only), a change in downlink timing will be in steps of 4.2µs which would, again according to LTE legacy rules, take 1.5s to accommodate. This again </w:t>
      </w:r>
      <w:r w:rsidRPr="00C57C4E">
        <w:rPr>
          <w:sz w:val="22"/>
          <w:lang w:val="en-US"/>
        </w:rPr>
        <w:lastRenderedPageBreak/>
        <w:t xml:space="preserve">stresses the need for time tracking algorithms that can maintain a timing resolution corresponding to 1.92MS/s regardless of the actual downlink sample rate in use, whereby very abrupt uplink transmit timing changes can be avoided. </w:t>
      </w:r>
    </w:p>
    <w:p w:rsidR="0065792F" w:rsidRPr="0065792F" w:rsidRDefault="0051478D" w:rsidP="00541CC3">
      <w:pPr>
        <w:jc w:val="both"/>
        <w:rPr>
          <w:sz w:val="22"/>
          <w:lang w:val="en-US"/>
        </w:rPr>
      </w:pPr>
      <w:r w:rsidRPr="00C57C4E">
        <w:rPr>
          <w:sz w:val="22"/>
          <w:lang w:val="en-US"/>
        </w:rPr>
        <w:t xml:space="preserve">For the reasons provided above it seems not feasible to allow UE autonomous timing corrections during repetition periods. </w:t>
      </w:r>
      <w:r w:rsidR="0065792F">
        <w:rPr>
          <w:sz w:val="22"/>
          <w:lang w:val="en-US"/>
        </w:rPr>
        <w:t xml:space="preserve">Hence the agreed UE behavior is to consider each onset of a transmission in a repetition period, and after UL transmission gaps in such repetition period, as an </w:t>
      </w:r>
      <w:r w:rsidR="0065792F">
        <w:rPr>
          <w:i/>
          <w:sz w:val="22"/>
          <w:lang w:val="en-US"/>
        </w:rPr>
        <w:t>initial transmission</w:t>
      </w:r>
      <w:r w:rsidR="0065792F">
        <w:rPr>
          <w:sz w:val="22"/>
          <w:lang w:val="en-US"/>
        </w:rPr>
        <w:t>. Moreover it was agreed that no UE autonomous timing changes are allowed during consecutive transmissions in a repetition period.</w:t>
      </w:r>
    </w:p>
    <w:p w:rsidR="006C3038" w:rsidRDefault="00982099" w:rsidP="00541CC3">
      <w:pPr>
        <w:jc w:val="both"/>
        <w:rPr>
          <w:sz w:val="22"/>
          <w:lang w:val="en-US"/>
        </w:rPr>
      </w:pPr>
      <w:r w:rsidRPr="0065792F">
        <w:rPr>
          <w:sz w:val="22"/>
          <w:lang w:val="en-US"/>
        </w:rPr>
        <w:t xml:space="preserve">For the case when no uplink repetitions have been configured, or repetitions have been configured but the repetition number is 1 (e.g. dynamically configured for </w:t>
      </w:r>
      <w:r w:rsidR="0041400B" w:rsidRPr="0065792F">
        <w:rPr>
          <w:sz w:val="22"/>
          <w:lang w:val="en-US"/>
        </w:rPr>
        <w:t>NB-</w:t>
      </w:r>
      <w:r w:rsidRPr="0065792F">
        <w:rPr>
          <w:sz w:val="22"/>
          <w:lang w:val="en-US"/>
        </w:rPr>
        <w:t xml:space="preserve">PUSCH via DCI), it </w:t>
      </w:r>
      <w:r w:rsidR="0065792F">
        <w:rPr>
          <w:sz w:val="22"/>
          <w:lang w:val="en-US"/>
        </w:rPr>
        <w:t xml:space="preserve">was agreed </w:t>
      </w:r>
      <w:r w:rsidRPr="0065792F">
        <w:rPr>
          <w:sz w:val="22"/>
          <w:lang w:val="en-US"/>
        </w:rPr>
        <w:t>to adopt the LTE legacy behavior with respect to the rate at which the UE changes the uplink transmit timing</w:t>
      </w:r>
      <w:r w:rsidR="0065792F">
        <w:rPr>
          <w:sz w:val="22"/>
          <w:lang w:val="en-US"/>
        </w:rPr>
        <w:t xml:space="preserve">, but with a modification of the maximum change as well as the maximum rate of change by scaling those with the factor 3.33. </w:t>
      </w:r>
      <w:r w:rsidR="00541CC3" w:rsidRPr="0065792F">
        <w:rPr>
          <w:sz w:val="22"/>
          <w:lang w:val="en-US"/>
        </w:rPr>
        <w:t>In this case, there may be a tighter interaction between the UE and the eNodeB and additionally the latter does not need to accumulate received messages in order to be able to decode it successfully. Moreover channel estimation and the alike can be carried out on individual subframes or NB slots, whereby the eNodeB can adapt to minor changes in the uplink transmit timing.</w:t>
      </w:r>
      <w:r w:rsidR="006C3038">
        <w:rPr>
          <w:sz w:val="22"/>
          <w:lang w:val="en-US"/>
        </w:rPr>
        <w:t xml:space="preserve"> </w:t>
      </w:r>
    </w:p>
    <w:p w:rsidR="006C3038" w:rsidRPr="0065792F" w:rsidRDefault="006C3038" w:rsidP="00541CC3">
      <w:pPr>
        <w:jc w:val="both"/>
        <w:rPr>
          <w:sz w:val="22"/>
          <w:lang w:val="en-US"/>
        </w:rPr>
      </w:pPr>
      <w:r>
        <w:rPr>
          <w:sz w:val="22"/>
          <w:lang w:val="en-US"/>
        </w:rPr>
        <w:t>For accuracy of timing updates due to application of TA commands, it was agreed to apply the same scaling factor as above, 3.33, on the LTE legacy requirements.</w:t>
      </w:r>
    </w:p>
    <w:p w:rsidR="00632BA4" w:rsidRDefault="00632BA4" w:rsidP="00632BA4">
      <w:pPr>
        <w:pStyle w:val="Heading1"/>
        <w:rPr>
          <w:lang w:val="en-US"/>
        </w:rPr>
      </w:pPr>
      <w:r>
        <w:rPr>
          <w:lang w:val="en-US"/>
        </w:rPr>
        <w:t>Summary</w:t>
      </w:r>
      <w:r w:rsidR="000E40D4">
        <w:rPr>
          <w:lang w:val="en-US"/>
        </w:rPr>
        <w:t xml:space="preserve"> and Conclusions</w:t>
      </w:r>
    </w:p>
    <w:p w:rsidR="0065792F" w:rsidRPr="0065792F" w:rsidRDefault="0065792F" w:rsidP="0065792F">
      <w:pPr>
        <w:rPr>
          <w:rFonts w:ascii="Arial" w:hAnsi="Arial"/>
          <w:sz w:val="32"/>
          <w:lang w:val="en-US"/>
        </w:rPr>
      </w:pPr>
      <w:r w:rsidRPr="0065792F">
        <w:rPr>
          <w:sz w:val="22"/>
          <w:lang w:val="en-US"/>
        </w:rPr>
        <w:t>In this contribution we have provided the background</w:t>
      </w:r>
      <w:r>
        <w:rPr>
          <w:sz w:val="22"/>
          <w:lang w:val="en-US"/>
        </w:rPr>
        <w:t xml:space="preserve"> to the agreement</w:t>
      </w:r>
      <w:r w:rsidR="00FD2763">
        <w:rPr>
          <w:sz w:val="22"/>
          <w:lang w:val="en-US"/>
        </w:rPr>
        <w:t>s</w:t>
      </w:r>
      <w:r>
        <w:rPr>
          <w:sz w:val="22"/>
          <w:lang w:val="en-US"/>
        </w:rPr>
        <w:t xml:space="preserve"> made at RAN4-78AH on UL transmit timing requirements</w:t>
      </w:r>
      <w:r w:rsidR="00FD2763">
        <w:rPr>
          <w:sz w:val="22"/>
          <w:lang w:val="en-US"/>
        </w:rPr>
        <w:t xml:space="preserve">, and which are captured in </w:t>
      </w:r>
      <w:r w:rsidR="00FD2763">
        <w:rPr>
          <w:sz w:val="22"/>
          <w:lang w:val="en-US"/>
        </w:rPr>
        <w:fldChar w:fldCharType="begin"/>
      </w:r>
      <w:r w:rsidR="00FD2763">
        <w:rPr>
          <w:sz w:val="22"/>
          <w:lang w:val="en-US"/>
        </w:rPr>
        <w:instrText xml:space="preserve"> REF _Ref450732680 \r \h </w:instrText>
      </w:r>
      <w:r w:rsidR="00FD2763">
        <w:rPr>
          <w:sz w:val="22"/>
          <w:lang w:val="en-US"/>
        </w:rPr>
      </w:r>
      <w:r w:rsidR="00FD2763">
        <w:rPr>
          <w:sz w:val="22"/>
          <w:lang w:val="en-US"/>
        </w:rPr>
        <w:fldChar w:fldCharType="separate"/>
      </w:r>
      <w:r w:rsidR="00FD2763">
        <w:rPr>
          <w:sz w:val="22"/>
          <w:lang w:val="en-US"/>
        </w:rPr>
        <w:t>[2]</w:t>
      </w:r>
      <w:r w:rsidR="00FD2763">
        <w:rPr>
          <w:sz w:val="22"/>
          <w:lang w:val="en-US"/>
        </w:rPr>
        <w:fldChar w:fldCharType="end"/>
      </w:r>
      <w:r w:rsidR="00FD2763">
        <w:rPr>
          <w:sz w:val="22"/>
          <w:lang w:val="en-US"/>
        </w:rPr>
        <w:t>.</w:t>
      </w:r>
    </w:p>
    <w:p w:rsidR="00BD2156" w:rsidRPr="00C57C4E" w:rsidRDefault="00D80957" w:rsidP="00BB4411">
      <w:pPr>
        <w:pStyle w:val="Heading1"/>
        <w:pBdr>
          <w:top w:val="single" w:sz="12" w:space="2" w:color="auto"/>
        </w:pBdr>
        <w:rPr>
          <w:sz w:val="32"/>
          <w:lang w:val="en-US"/>
        </w:rPr>
      </w:pPr>
      <w:r w:rsidRPr="00C57C4E">
        <w:rPr>
          <w:sz w:val="32"/>
          <w:lang w:val="en-US"/>
        </w:rPr>
        <w:t>References</w:t>
      </w:r>
      <w:bookmarkEnd w:id="1"/>
      <w:bookmarkEnd w:id="2"/>
    </w:p>
    <w:p w:rsidR="00E31906" w:rsidRDefault="00DD715B" w:rsidP="00D6206D">
      <w:pPr>
        <w:numPr>
          <w:ilvl w:val="0"/>
          <w:numId w:val="9"/>
        </w:numPr>
        <w:tabs>
          <w:tab w:val="left" w:pos="851"/>
        </w:tabs>
        <w:rPr>
          <w:rFonts w:ascii="Arial" w:hAnsi="Arial" w:cs="Arial"/>
          <w:sz w:val="22"/>
          <w:szCs w:val="22"/>
          <w:lang w:val="en-US"/>
        </w:rPr>
      </w:pPr>
      <w:bookmarkStart w:id="7" w:name="_Ref449518845"/>
      <w:r>
        <w:rPr>
          <w:rFonts w:ascii="Arial" w:hAnsi="Arial" w:cs="Arial"/>
          <w:sz w:val="22"/>
          <w:szCs w:val="22"/>
          <w:lang w:val="en-US"/>
        </w:rPr>
        <w:t>R4-78AH-0</w:t>
      </w:r>
      <w:r w:rsidRPr="00463DAB">
        <w:rPr>
          <w:rFonts w:ascii="Arial" w:hAnsi="Arial" w:cs="Arial"/>
          <w:sz w:val="22"/>
          <w:szCs w:val="22"/>
          <w:lang w:val="en-US"/>
        </w:rPr>
        <w:t>192</w:t>
      </w:r>
      <w:r w:rsidR="00E31906" w:rsidRPr="00463DAB">
        <w:rPr>
          <w:rFonts w:ascii="Arial" w:hAnsi="Arial" w:cs="Arial"/>
          <w:sz w:val="22"/>
          <w:szCs w:val="22"/>
          <w:lang w:val="en-US"/>
        </w:rPr>
        <w:t xml:space="preserve"> “</w:t>
      </w:r>
      <w:r w:rsidR="00D6206D">
        <w:rPr>
          <w:rFonts w:ascii="Arial" w:hAnsi="Arial" w:cs="Arial"/>
          <w:sz w:val="22"/>
          <w:szCs w:val="22"/>
          <w:lang w:val="en-US"/>
        </w:rPr>
        <w:t xml:space="preserve">CR </w:t>
      </w:r>
      <w:r w:rsidR="00E31906" w:rsidRPr="00E31906">
        <w:rPr>
          <w:rFonts w:ascii="Arial" w:hAnsi="Arial" w:cs="Arial"/>
          <w:sz w:val="22"/>
          <w:szCs w:val="22"/>
          <w:lang w:val="en-US"/>
        </w:rPr>
        <w:t xml:space="preserve">Uplink transmit timing adjustments in </w:t>
      </w:r>
      <w:r w:rsidR="00D6206D">
        <w:rPr>
          <w:rFonts w:ascii="Arial" w:hAnsi="Arial" w:cs="Arial"/>
          <w:sz w:val="22"/>
          <w:szCs w:val="22"/>
          <w:lang w:val="en-US"/>
        </w:rPr>
        <w:t>NB-IoT</w:t>
      </w:r>
      <w:r w:rsidR="00E31906">
        <w:rPr>
          <w:rFonts w:ascii="Arial" w:hAnsi="Arial" w:cs="Arial"/>
          <w:sz w:val="22"/>
          <w:szCs w:val="22"/>
          <w:lang w:val="en-US"/>
        </w:rPr>
        <w:t>“, Ericsson</w:t>
      </w:r>
      <w:bookmarkEnd w:id="7"/>
    </w:p>
    <w:p w:rsidR="007D0B40" w:rsidRDefault="007D0B40" w:rsidP="00D6206D">
      <w:pPr>
        <w:numPr>
          <w:ilvl w:val="0"/>
          <w:numId w:val="9"/>
        </w:numPr>
        <w:tabs>
          <w:tab w:val="left" w:pos="851"/>
        </w:tabs>
        <w:rPr>
          <w:rFonts w:ascii="Arial" w:hAnsi="Arial" w:cs="Arial"/>
          <w:sz w:val="22"/>
          <w:szCs w:val="22"/>
          <w:lang w:val="en-US"/>
        </w:rPr>
      </w:pPr>
      <w:bookmarkStart w:id="8" w:name="_Ref450732680"/>
      <w:r>
        <w:rPr>
          <w:rFonts w:ascii="Arial" w:hAnsi="Arial" w:cs="Arial"/>
          <w:sz w:val="22"/>
          <w:szCs w:val="22"/>
          <w:lang w:val="en-US"/>
        </w:rPr>
        <w:t>R4-78AH-0155 “Analysis of Uplink Transmit Timing in NB-IoT”, Ericsson</w:t>
      </w:r>
      <w:bookmarkEnd w:id="8"/>
    </w:p>
    <w:p w:rsidR="007D0B40" w:rsidRPr="00CB2807" w:rsidRDefault="007D0B40" w:rsidP="007D0B40">
      <w:pPr>
        <w:numPr>
          <w:ilvl w:val="0"/>
          <w:numId w:val="9"/>
        </w:numPr>
        <w:tabs>
          <w:tab w:val="left" w:pos="851"/>
        </w:tabs>
        <w:rPr>
          <w:rFonts w:ascii="Arial" w:hAnsi="Arial" w:cs="Arial"/>
          <w:sz w:val="22"/>
          <w:szCs w:val="22"/>
          <w:lang w:val="en-US"/>
        </w:rPr>
      </w:pPr>
      <w:bookmarkStart w:id="9" w:name="_Ref450732696"/>
      <w:r w:rsidRPr="00CB2807">
        <w:rPr>
          <w:rFonts w:ascii="Arial" w:hAnsi="Arial" w:cs="Arial"/>
          <w:sz w:val="22"/>
          <w:szCs w:val="22"/>
          <w:lang w:val="en-US"/>
        </w:rPr>
        <w:t>R4-78AH-0010 “On UL Transmit Timing Requirements for NB-IoT”, Qualcomm UK Ltd</w:t>
      </w:r>
      <w:bookmarkEnd w:id="9"/>
    </w:p>
    <w:p w:rsidR="00BE5744" w:rsidRPr="00CB2807" w:rsidRDefault="00BE5744" w:rsidP="007D0B40">
      <w:pPr>
        <w:numPr>
          <w:ilvl w:val="0"/>
          <w:numId w:val="9"/>
        </w:numPr>
        <w:tabs>
          <w:tab w:val="left" w:pos="851"/>
        </w:tabs>
        <w:rPr>
          <w:rFonts w:ascii="Arial" w:hAnsi="Arial" w:cs="Arial"/>
          <w:sz w:val="22"/>
          <w:szCs w:val="22"/>
          <w:lang w:val="en-US"/>
        </w:rPr>
      </w:pPr>
      <w:bookmarkStart w:id="10" w:name="_Ref450732682"/>
      <w:r w:rsidRPr="00CB2807">
        <w:rPr>
          <w:rFonts w:ascii="Arial" w:hAnsi="Arial" w:cs="Arial"/>
          <w:sz w:val="22"/>
          <w:szCs w:val="22"/>
          <w:lang w:val="en-US"/>
        </w:rPr>
        <w:t>R4-78AH-0055 “Uplink transmit timing in NB-IoT”, Nokia</w:t>
      </w:r>
      <w:bookmarkEnd w:id="10"/>
    </w:p>
    <w:p w:rsidR="00143C89" w:rsidRDefault="00CB2807" w:rsidP="007D0B40">
      <w:pPr>
        <w:numPr>
          <w:ilvl w:val="0"/>
          <w:numId w:val="9"/>
        </w:numPr>
        <w:tabs>
          <w:tab w:val="left" w:pos="851"/>
        </w:tabs>
        <w:rPr>
          <w:rFonts w:ascii="Arial" w:hAnsi="Arial" w:cs="Arial"/>
          <w:sz w:val="22"/>
          <w:szCs w:val="22"/>
          <w:lang w:val="en-US"/>
        </w:rPr>
      </w:pPr>
      <w:r w:rsidRPr="00CB2807">
        <w:rPr>
          <w:rFonts w:ascii="Arial" w:hAnsi="Arial" w:cs="Arial"/>
          <w:sz w:val="22"/>
          <w:szCs w:val="22"/>
          <w:lang w:val="en-US"/>
        </w:rPr>
        <w:t>R4-78AH-0212 “Minutes of Meeting on NB-IoT RRM AH”, Ericsson</w:t>
      </w:r>
    </w:p>
    <w:p w:rsidR="00202EA4" w:rsidRPr="00CB2807" w:rsidRDefault="00202EA4" w:rsidP="007D0B40">
      <w:pPr>
        <w:numPr>
          <w:ilvl w:val="0"/>
          <w:numId w:val="9"/>
        </w:numPr>
        <w:tabs>
          <w:tab w:val="left" w:pos="851"/>
        </w:tabs>
        <w:rPr>
          <w:rFonts w:ascii="Arial" w:hAnsi="Arial" w:cs="Arial"/>
          <w:sz w:val="22"/>
          <w:szCs w:val="22"/>
          <w:lang w:val="en-US"/>
        </w:rPr>
      </w:pPr>
      <w:bookmarkStart w:id="11" w:name="_Ref450737375"/>
      <w:r>
        <w:rPr>
          <w:rFonts w:ascii="Arial" w:hAnsi="Arial" w:cs="Arial"/>
          <w:sz w:val="22"/>
          <w:szCs w:val="22"/>
          <w:lang w:val="en-US"/>
        </w:rPr>
        <w:t>3GPP TS 36.133</w:t>
      </w:r>
      <w:bookmarkEnd w:id="11"/>
    </w:p>
    <w:sectPr w:rsidR="00202EA4" w:rsidRPr="00CB2807" w:rsidSect="00D04AF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67A0" w:rsidRDefault="001067A0">
      <w:r>
        <w:separator/>
      </w:r>
    </w:p>
  </w:endnote>
  <w:endnote w:type="continuationSeparator" w:id="0">
    <w:p w:rsidR="001067A0" w:rsidRDefault="00106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65EE" w:rsidRDefault="006265E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6DC6">
      <w:rPr>
        <w:rStyle w:val="PageNumber"/>
        <w:noProof/>
      </w:rPr>
      <w:t>1</w:t>
    </w:r>
    <w:r>
      <w:rPr>
        <w:rStyle w:val="PageNumber"/>
      </w:rPr>
      <w:fldChar w:fldCharType="end"/>
    </w:r>
  </w:p>
  <w:p w:rsidR="006265EE" w:rsidRDefault="006265E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DC6" w:rsidRDefault="00DE6D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67A0" w:rsidRDefault="001067A0">
      <w:r>
        <w:separator/>
      </w:r>
    </w:p>
  </w:footnote>
  <w:footnote w:type="continuationSeparator" w:id="0">
    <w:p w:rsidR="001067A0" w:rsidRDefault="001067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DC6" w:rsidRDefault="00DE6DC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DC6" w:rsidRDefault="00DE6DC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DC6" w:rsidRDefault="00DE6D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03E80FB2"/>
    <w:multiLevelType w:val="hybridMultilevel"/>
    <w:tmpl w:val="C4B00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6D136ED"/>
    <w:multiLevelType w:val="hybridMultilevel"/>
    <w:tmpl w:val="C0E6B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8D5713A"/>
    <w:multiLevelType w:val="hybridMultilevel"/>
    <w:tmpl w:val="1214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5191D01"/>
    <w:multiLevelType w:val="hybridMultilevel"/>
    <w:tmpl w:val="C936B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847215E"/>
    <w:multiLevelType w:val="hybridMultilevel"/>
    <w:tmpl w:val="86420A24"/>
    <w:lvl w:ilvl="0" w:tplc="763C8034">
      <w:start w:val="2"/>
      <w:numFmt w:val="decimal"/>
      <w:lvlText w:val="%1."/>
      <w:lvlJc w:val="left"/>
      <w:pPr>
        <w:tabs>
          <w:tab w:val="num" w:pos="720"/>
        </w:tabs>
        <w:ind w:left="720" w:hanging="360"/>
      </w:pPr>
    </w:lvl>
    <w:lvl w:ilvl="1" w:tplc="EF460758" w:tentative="1">
      <w:start w:val="1"/>
      <w:numFmt w:val="decimal"/>
      <w:lvlText w:val="%2."/>
      <w:lvlJc w:val="left"/>
      <w:pPr>
        <w:tabs>
          <w:tab w:val="num" w:pos="1440"/>
        </w:tabs>
        <w:ind w:left="1440" w:hanging="360"/>
      </w:pPr>
    </w:lvl>
    <w:lvl w:ilvl="2" w:tplc="1C6E2EBE" w:tentative="1">
      <w:start w:val="1"/>
      <w:numFmt w:val="decimal"/>
      <w:lvlText w:val="%3."/>
      <w:lvlJc w:val="left"/>
      <w:pPr>
        <w:tabs>
          <w:tab w:val="num" w:pos="2160"/>
        </w:tabs>
        <w:ind w:left="2160" w:hanging="360"/>
      </w:pPr>
    </w:lvl>
    <w:lvl w:ilvl="3" w:tplc="7A22F98E" w:tentative="1">
      <w:start w:val="1"/>
      <w:numFmt w:val="decimal"/>
      <w:lvlText w:val="%4."/>
      <w:lvlJc w:val="left"/>
      <w:pPr>
        <w:tabs>
          <w:tab w:val="num" w:pos="2880"/>
        </w:tabs>
        <w:ind w:left="2880" w:hanging="360"/>
      </w:pPr>
    </w:lvl>
    <w:lvl w:ilvl="4" w:tplc="84FA11B8" w:tentative="1">
      <w:start w:val="1"/>
      <w:numFmt w:val="decimal"/>
      <w:lvlText w:val="%5."/>
      <w:lvlJc w:val="left"/>
      <w:pPr>
        <w:tabs>
          <w:tab w:val="num" w:pos="3600"/>
        </w:tabs>
        <w:ind w:left="3600" w:hanging="360"/>
      </w:pPr>
    </w:lvl>
    <w:lvl w:ilvl="5" w:tplc="4786445E" w:tentative="1">
      <w:start w:val="1"/>
      <w:numFmt w:val="decimal"/>
      <w:lvlText w:val="%6."/>
      <w:lvlJc w:val="left"/>
      <w:pPr>
        <w:tabs>
          <w:tab w:val="num" w:pos="4320"/>
        </w:tabs>
        <w:ind w:left="4320" w:hanging="360"/>
      </w:pPr>
    </w:lvl>
    <w:lvl w:ilvl="6" w:tplc="5462BEDC" w:tentative="1">
      <w:start w:val="1"/>
      <w:numFmt w:val="decimal"/>
      <w:lvlText w:val="%7."/>
      <w:lvlJc w:val="left"/>
      <w:pPr>
        <w:tabs>
          <w:tab w:val="num" w:pos="5040"/>
        </w:tabs>
        <w:ind w:left="5040" w:hanging="360"/>
      </w:pPr>
    </w:lvl>
    <w:lvl w:ilvl="7" w:tplc="AD20174E" w:tentative="1">
      <w:start w:val="1"/>
      <w:numFmt w:val="decimal"/>
      <w:lvlText w:val="%8."/>
      <w:lvlJc w:val="left"/>
      <w:pPr>
        <w:tabs>
          <w:tab w:val="num" w:pos="5760"/>
        </w:tabs>
        <w:ind w:left="5760" w:hanging="360"/>
      </w:pPr>
    </w:lvl>
    <w:lvl w:ilvl="8" w:tplc="65A0024C" w:tentative="1">
      <w:start w:val="1"/>
      <w:numFmt w:val="decimal"/>
      <w:lvlText w:val="%9."/>
      <w:lvlJc w:val="left"/>
      <w:pPr>
        <w:tabs>
          <w:tab w:val="num" w:pos="6480"/>
        </w:tabs>
        <w:ind w:left="6480" w:hanging="360"/>
      </w:pPr>
    </w:lvl>
  </w:abstractNum>
  <w:abstractNum w:abstractNumId="8">
    <w:nsid w:val="19685EB0"/>
    <w:multiLevelType w:val="hybridMultilevel"/>
    <w:tmpl w:val="7E088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E5C724E"/>
    <w:multiLevelType w:val="hybridMultilevel"/>
    <w:tmpl w:val="DCE87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6A589D"/>
    <w:multiLevelType w:val="hybridMultilevel"/>
    <w:tmpl w:val="98A0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AA1121"/>
    <w:multiLevelType w:val="hybridMultilevel"/>
    <w:tmpl w:val="6E98429E"/>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A2211D4"/>
    <w:multiLevelType w:val="hybridMultilevel"/>
    <w:tmpl w:val="FE8E373C"/>
    <w:lvl w:ilvl="0" w:tplc="04090003">
      <w:start w:val="1"/>
      <w:numFmt w:val="bullet"/>
      <w:lvlText w:val=""/>
      <w:lvlJc w:val="left"/>
      <w:pPr>
        <w:ind w:left="420" w:hanging="420"/>
      </w:pPr>
      <w:rPr>
        <w:rFonts w:ascii="Wingdings" w:hAnsi="Wingdings" w:hint="default"/>
      </w:rPr>
    </w:lvl>
    <w:lvl w:ilvl="1" w:tplc="BB42837A" w:tentative="1">
      <w:start w:val="1"/>
      <w:numFmt w:val="bullet"/>
      <w:lvlText w:val=""/>
      <w:lvlJc w:val="left"/>
      <w:pPr>
        <w:ind w:left="840" w:hanging="420"/>
      </w:pPr>
      <w:rPr>
        <w:rFonts w:ascii="Wingdings" w:hAnsi="Wingdings" w:hint="default"/>
      </w:rPr>
    </w:lvl>
    <w:lvl w:ilvl="2" w:tplc="466AE3F8" w:tentative="1">
      <w:start w:val="1"/>
      <w:numFmt w:val="bullet"/>
      <w:lvlText w:val=""/>
      <w:lvlJc w:val="left"/>
      <w:pPr>
        <w:ind w:left="1260" w:hanging="420"/>
      </w:pPr>
      <w:rPr>
        <w:rFonts w:ascii="Wingdings" w:hAnsi="Wingdings" w:hint="default"/>
      </w:rPr>
    </w:lvl>
    <w:lvl w:ilvl="3" w:tplc="60FAB2D8" w:tentative="1">
      <w:start w:val="1"/>
      <w:numFmt w:val="bullet"/>
      <w:lvlText w:val=""/>
      <w:lvlJc w:val="left"/>
      <w:pPr>
        <w:ind w:left="1680" w:hanging="420"/>
      </w:pPr>
      <w:rPr>
        <w:rFonts w:ascii="Wingdings" w:hAnsi="Wingdings" w:hint="default"/>
      </w:rPr>
    </w:lvl>
    <w:lvl w:ilvl="4" w:tplc="8048EBE8" w:tentative="1">
      <w:start w:val="1"/>
      <w:numFmt w:val="bullet"/>
      <w:lvlText w:val=""/>
      <w:lvlJc w:val="left"/>
      <w:pPr>
        <w:ind w:left="2100" w:hanging="420"/>
      </w:pPr>
      <w:rPr>
        <w:rFonts w:ascii="Wingdings" w:hAnsi="Wingdings" w:hint="default"/>
      </w:rPr>
    </w:lvl>
    <w:lvl w:ilvl="5" w:tplc="DD4C3B62" w:tentative="1">
      <w:start w:val="1"/>
      <w:numFmt w:val="bullet"/>
      <w:lvlText w:val=""/>
      <w:lvlJc w:val="left"/>
      <w:pPr>
        <w:ind w:left="2520" w:hanging="420"/>
      </w:pPr>
      <w:rPr>
        <w:rFonts w:ascii="Wingdings" w:hAnsi="Wingdings" w:hint="default"/>
      </w:rPr>
    </w:lvl>
    <w:lvl w:ilvl="6" w:tplc="93023000" w:tentative="1">
      <w:start w:val="1"/>
      <w:numFmt w:val="bullet"/>
      <w:lvlText w:val=""/>
      <w:lvlJc w:val="left"/>
      <w:pPr>
        <w:ind w:left="2940" w:hanging="420"/>
      </w:pPr>
      <w:rPr>
        <w:rFonts w:ascii="Wingdings" w:hAnsi="Wingdings" w:hint="default"/>
      </w:rPr>
    </w:lvl>
    <w:lvl w:ilvl="7" w:tplc="CA469E66" w:tentative="1">
      <w:start w:val="1"/>
      <w:numFmt w:val="bullet"/>
      <w:lvlText w:val=""/>
      <w:lvlJc w:val="left"/>
      <w:pPr>
        <w:ind w:left="3360" w:hanging="420"/>
      </w:pPr>
      <w:rPr>
        <w:rFonts w:ascii="Wingdings" w:hAnsi="Wingdings" w:hint="default"/>
      </w:rPr>
    </w:lvl>
    <w:lvl w:ilvl="8" w:tplc="3F586F34" w:tentative="1">
      <w:start w:val="1"/>
      <w:numFmt w:val="bullet"/>
      <w:lvlText w:val=""/>
      <w:lvlJc w:val="left"/>
      <w:pPr>
        <w:ind w:left="3780" w:hanging="420"/>
      </w:pPr>
      <w:rPr>
        <w:rFonts w:ascii="Wingdings" w:hAnsi="Wingdings" w:hint="default"/>
      </w:rPr>
    </w:lvl>
  </w:abstractNum>
  <w:abstractNum w:abstractNumId="13">
    <w:nsid w:val="2B9C47EB"/>
    <w:multiLevelType w:val="hybridMultilevel"/>
    <w:tmpl w:val="8F9A98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0E446EA"/>
    <w:multiLevelType w:val="hybridMultilevel"/>
    <w:tmpl w:val="2E3AF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4AC76CA"/>
    <w:multiLevelType w:val="hybridMultilevel"/>
    <w:tmpl w:val="C4683D88"/>
    <w:lvl w:ilvl="0" w:tplc="D688DEB2">
      <w:start w:val="1"/>
      <w:numFmt w:val="bullet"/>
      <w:lvlText w:val="•"/>
      <w:lvlJc w:val="left"/>
      <w:pPr>
        <w:tabs>
          <w:tab w:val="num" w:pos="555"/>
        </w:tabs>
        <w:ind w:left="555" w:hanging="360"/>
      </w:pPr>
      <w:rPr>
        <w:rFonts w:ascii="Arial" w:hAnsi="Arial" w:hint="default"/>
      </w:rPr>
    </w:lvl>
    <w:lvl w:ilvl="1" w:tplc="DAEAEF0A">
      <w:start w:val="752"/>
      <w:numFmt w:val="bullet"/>
      <w:lvlText w:val="–"/>
      <w:lvlJc w:val="left"/>
      <w:pPr>
        <w:tabs>
          <w:tab w:val="num" w:pos="1275"/>
        </w:tabs>
        <w:ind w:left="1275" w:hanging="360"/>
      </w:pPr>
      <w:rPr>
        <w:rFonts w:ascii="Arial" w:hAnsi="Arial" w:hint="default"/>
      </w:rPr>
    </w:lvl>
    <w:lvl w:ilvl="2" w:tplc="1826D87E" w:tentative="1">
      <w:start w:val="1"/>
      <w:numFmt w:val="bullet"/>
      <w:lvlText w:val="•"/>
      <w:lvlJc w:val="left"/>
      <w:pPr>
        <w:tabs>
          <w:tab w:val="num" w:pos="1995"/>
        </w:tabs>
        <w:ind w:left="1995" w:hanging="360"/>
      </w:pPr>
      <w:rPr>
        <w:rFonts w:ascii="Arial" w:hAnsi="Arial" w:hint="default"/>
      </w:rPr>
    </w:lvl>
    <w:lvl w:ilvl="3" w:tplc="DC22C1B8" w:tentative="1">
      <w:start w:val="1"/>
      <w:numFmt w:val="bullet"/>
      <w:lvlText w:val="•"/>
      <w:lvlJc w:val="left"/>
      <w:pPr>
        <w:tabs>
          <w:tab w:val="num" w:pos="2715"/>
        </w:tabs>
        <w:ind w:left="2715" w:hanging="360"/>
      </w:pPr>
      <w:rPr>
        <w:rFonts w:ascii="Arial" w:hAnsi="Arial" w:hint="default"/>
      </w:rPr>
    </w:lvl>
    <w:lvl w:ilvl="4" w:tplc="3304A2FE" w:tentative="1">
      <w:start w:val="1"/>
      <w:numFmt w:val="bullet"/>
      <w:lvlText w:val="•"/>
      <w:lvlJc w:val="left"/>
      <w:pPr>
        <w:tabs>
          <w:tab w:val="num" w:pos="3435"/>
        </w:tabs>
        <w:ind w:left="3435" w:hanging="360"/>
      </w:pPr>
      <w:rPr>
        <w:rFonts w:ascii="Arial" w:hAnsi="Arial" w:hint="default"/>
      </w:rPr>
    </w:lvl>
    <w:lvl w:ilvl="5" w:tplc="8F925E64" w:tentative="1">
      <w:start w:val="1"/>
      <w:numFmt w:val="bullet"/>
      <w:lvlText w:val="•"/>
      <w:lvlJc w:val="left"/>
      <w:pPr>
        <w:tabs>
          <w:tab w:val="num" w:pos="4155"/>
        </w:tabs>
        <w:ind w:left="4155" w:hanging="360"/>
      </w:pPr>
      <w:rPr>
        <w:rFonts w:ascii="Arial" w:hAnsi="Arial" w:hint="default"/>
      </w:rPr>
    </w:lvl>
    <w:lvl w:ilvl="6" w:tplc="9BA6A604" w:tentative="1">
      <w:start w:val="1"/>
      <w:numFmt w:val="bullet"/>
      <w:lvlText w:val="•"/>
      <w:lvlJc w:val="left"/>
      <w:pPr>
        <w:tabs>
          <w:tab w:val="num" w:pos="4875"/>
        </w:tabs>
        <w:ind w:left="4875" w:hanging="360"/>
      </w:pPr>
      <w:rPr>
        <w:rFonts w:ascii="Arial" w:hAnsi="Arial" w:hint="default"/>
      </w:rPr>
    </w:lvl>
    <w:lvl w:ilvl="7" w:tplc="52ECAED8" w:tentative="1">
      <w:start w:val="1"/>
      <w:numFmt w:val="bullet"/>
      <w:lvlText w:val="•"/>
      <w:lvlJc w:val="left"/>
      <w:pPr>
        <w:tabs>
          <w:tab w:val="num" w:pos="5595"/>
        </w:tabs>
        <w:ind w:left="5595" w:hanging="360"/>
      </w:pPr>
      <w:rPr>
        <w:rFonts w:ascii="Arial" w:hAnsi="Arial" w:hint="default"/>
      </w:rPr>
    </w:lvl>
    <w:lvl w:ilvl="8" w:tplc="2BBAFE10" w:tentative="1">
      <w:start w:val="1"/>
      <w:numFmt w:val="bullet"/>
      <w:lvlText w:val="•"/>
      <w:lvlJc w:val="left"/>
      <w:pPr>
        <w:tabs>
          <w:tab w:val="num" w:pos="6315"/>
        </w:tabs>
        <w:ind w:left="6315" w:hanging="360"/>
      </w:pPr>
      <w:rPr>
        <w:rFonts w:ascii="Arial" w:hAnsi="Arial" w:hint="default"/>
      </w:rPr>
    </w:lvl>
  </w:abstractNum>
  <w:abstractNum w:abstractNumId="16">
    <w:nsid w:val="34FF4652"/>
    <w:multiLevelType w:val="hybridMultilevel"/>
    <w:tmpl w:val="19CE7D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5065286"/>
    <w:multiLevelType w:val="hybridMultilevel"/>
    <w:tmpl w:val="55DA0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75D26AB"/>
    <w:multiLevelType w:val="hybridMultilevel"/>
    <w:tmpl w:val="45BCB4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0">
    <w:nsid w:val="3BD50DA3"/>
    <w:multiLevelType w:val="hybridMultilevel"/>
    <w:tmpl w:val="9C6439F8"/>
    <w:lvl w:ilvl="0" w:tplc="F5C41EAE">
      <w:start w:val="2"/>
      <w:numFmt w:val="bullet"/>
      <w:lvlText w:val="-"/>
      <w:lvlJc w:val="left"/>
      <w:pPr>
        <w:ind w:left="645" w:hanging="360"/>
      </w:pPr>
      <w:rPr>
        <w:rFonts w:ascii="Times New Roman" w:eastAsia="MS Mincho" w:hAnsi="Times New Roman" w:cs="Times New Roman" w:hint="default"/>
        <w:color w:val="auto"/>
      </w:rPr>
    </w:lvl>
    <w:lvl w:ilvl="1" w:tplc="04090003">
      <w:start w:val="1"/>
      <w:numFmt w:val="bullet"/>
      <w:lvlText w:val=""/>
      <w:lvlJc w:val="left"/>
      <w:pPr>
        <w:ind w:left="1125" w:hanging="420"/>
      </w:pPr>
      <w:rPr>
        <w:rFonts w:ascii="Wingdings" w:hAnsi="Wingdings" w:hint="default"/>
      </w:rPr>
    </w:lvl>
    <w:lvl w:ilvl="2" w:tplc="04090005">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3">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1">
    <w:nsid w:val="3C111006"/>
    <w:multiLevelType w:val="hybridMultilevel"/>
    <w:tmpl w:val="E3502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D9F4BF7"/>
    <w:multiLevelType w:val="hybridMultilevel"/>
    <w:tmpl w:val="2E14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DF52426"/>
    <w:multiLevelType w:val="hybridMultilevel"/>
    <w:tmpl w:val="0234E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DF76C21"/>
    <w:multiLevelType w:val="hybridMultilevel"/>
    <w:tmpl w:val="3112EE1C"/>
    <w:lvl w:ilvl="0" w:tplc="04090003">
      <w:start w:val="1"/>
      <w:numFmt w:val="bullet"/>
      <w:lvlText w:val=""/>
      <w:lvlJc w:val="left"/>
      <w:pPr>
        <w:ind w:left="420" w:hanging="420"/>
      </w:pPr>
      <w:rPr>
        <w:rFonts w:ascii="Wingdings" w:hAnsi="Wingdings" w:hint="default"/>
      </w:rPr>
    </w:lvl>
    <w:lvl w:ilvl="1" w:tplc="63727BCA" w:tentative="1">
      <w:start w:val="1"/>
      <w:numFmt w:val="bullet"/>
      <w:lvlText w:val=""/>
      <w:lvlJc w:val="left"/>
      <w:pPr>
        <w:ind w:left="840" w:hanging="420"/>
      </w:pPr>
      <w:rPr>
        <w:rFonts w:ascii="Wingdings" w:hAnsi="Wingdings" w:hint="default"/>
      </w:rPr>
    </w:lvl>
    <w:lvl w:ilvl="2" w:tplc="8C88E762" w:tentative="1">
      <w:start w:val="1"/>
      <w:numFmt w:val="bullet"/>
      <w:lvlText w:val=""/>
      <w:lvlJc w:val="left"/>
      <w:pPr>
        <w:ind w:left="1260" w:hanging="420"/>
      </w:pPr>
      <w:rPr>
        <w:rFonts w:ascii="Wingdings" w:hAnsi="Wingdings" w:hint="default"/>
      </w:rPr>
    </w:lvl>
    <w:lvl w:ilvl="3" w:tplc="31BEA990" w:tentative="1">
      <w:start w:val="1"/>
      <w:numFmt w:val="bullet"/>
      <w:lvlText w:val=""/>
      <w:lvlJc w:val="left"/>
      <w:pPr>
        <w:ind w:left="1680" w:hanging="420"/>
      </w:pPr>
      <w:rPr>
        <w:rFonts w:ascii="Wingdings" w:hAnsi="Wingdings" w:hint="default"/>
      </w:rPr>
    </w:lvl>
    <w:lvl w:ilvl="4" w:tplc="8F8C6236" w:tentative="1">
      <w:start w:val="1"/>
      <w:numFmt w:val="bullet"/>
      <w:lvlText w:val=""/>
      <w:lvlJc w:val="left"/>
      <w:pPr>
        <w:ind w:left="2100" w:hanging="420"/>
      </w:pPr>
      <w:rPr>
        <w:rFonts w:ascii="Wingdings" w:hAnsi="Wingdings" w:hint="default"/>
      </w:rPr>
    </w:lvl>
    <w:lvl w:ilvl="5" w:tplc="44F0F728" w:tentative="1">
      <w:start w:val="1"/>
      <w:numFmt w:val="bullet"/>
      <w:lvlText w:val=""/>
      <w:lvlJc w:val="left"/>
      <w:pPr>
        <w:ind w:left="2520" w:hanging="420"/>
      </w:pPr>
      <w:rPr>
        <w:rFonts w:ascii="Wingdings" w:hAnsi="Wingdings" w:hint="default"/>
      </w:rPr>
    </w:lvl>
    <w:lvl w:ilvl="6" w:tplc="6FBAAF46" w:tentative="1">
      <w:start w:val="1"/>
      <w:numFmt w:val="bullet"/>
      <w:lvlText w:val=""/>
      <w:lvlJc w:val="left"/>
      <w:pPr>
        <w:ind w:left="2940" w:hanging="420"/>
      </w:pPr>
      <w:rPr>
        <w:rFonts w:ascii="Wingdings" w:hAnsi="Wingdings" w:hint="default"/>
      </w:rPr>
    </w:lvl>
    <w:lvl w:ilvl="7" w:tplc="B81805D6" w:tentative="1">
      <w:start w:val="1"/>
      <w:numFmt w:val="bullet"/>
      <w:lvlText w:val=""/>
      <w:lvlJc w:val="left"/>
      <w:pPr>
        <w:ind w:left="3360" w:hanging="420"/>
      </w:pPr>
      <w:rPr>
        <w:rFonts w:ascii="Wingdings" w:hAnsi="Wingdings" w:hint="default"/>
      </w:rPr>
    </w:lvl>
    <w:lvl w:ilvl="8" w:tplc="1B562202" w:tentative="1">
      <w:start w:val="1"/>
      <w:numFmt w:val="bullet"/>
      <w:lvlText w:val=""/>
      <w:lvlJc w:val="left"/>
      <w:pPr>
        <w:ind w:left="3780" w:hanging="420"/>
      </w:pPr>
      <w:rPr>
        <w:rFonts w:ascii="Wingdings" w:hAnsi="Wingdings" w:hint="default"/>
      </w:rPr>
    </w:lvl>
  </w:abstractNum>
  <w:abstractNum w:abstractNumId="25">
    <w:nsid w:val="3F0D045B"/>
    <w:multiLevelType w:val="hybridMultilevel"/>
    <w:tmpl w:val="A4BE95B2"/>
    <w:lvl w:ilvl="0" w:tplc="04090003">
      <w:start w:val="1"/>
      <w:numFmt w:val="bullet"/>
      <w:lvlText w:val=""/>
      <w:lvlJc w:val="left"/>
      <w:pPr>
        <w:ind w:left="420" w:hanging="420"/>
      </w:pPr>
      <w:rPr>
        <w:rFonts w:ascii="Wingdings" w:hAnsi="Wingdings" w:hint="default"/>
      </w:rPr>
    </w:lvl>
    <w:lvl w:ilvl="1" w:tplc="3D6A611A" w:tentative="1">
      <w:start w:val="1"/>
      <w:numFmt w:val="bullet"/>
      <w:lvlText w:val=""/>
      <w:lvlJc w:val="left"/>
      <w:pPr>
        <w:ind w:left="840" w:hanging="420"/>
      </w:pPr>
      <w:rPr>
        <w:rFonts w:ascii="Wingdings" w:hAnsi="Wingdings" w:hint="default"/>
      </w:rPr>
    </w:lvl>
    <w:lvl w:ilvl="2" w:tplc="75AE1E58" w:tentative="1">
      <w:start w:val="1"/>
      <w:numFmt w:val="bullet"/>
      <w:lvlText w:val=""/>
      <w:lvlJc w:val="left"/>
      <w:pPr>
        <w:ind w:left="1260" w:hanging="420"/>
      </w:pPr>
      <w:rPr>
        <w:rFonts w:ascii="Wingdings" w:hAnsi="Wingdings" w:hint="default"/>
      </w:rPr>
    </w:lvl>
    <w:lvl w:ilvl="3" w:tplc="5E2C2F8A" w:tentative="1">
      <w:start w:val="1"/>
      <w:numFmt w:val="bullet"/>
      <w:lvlText w:val=""/>
      <w:lvlJc w:val="left"/>
      <w:pPr>
        <w:ind w:left="1680" w:hanging="420"/>
      </w:pPr>
      <w:rPr>
        <w:rFonts w:ascii="Wingdings" w:hAnsi="Wingdings" w:hint="default"/>
      </w:rPr>
    </w:lvl>
    <w:lvl w:ilvl="4" w:tplc="28A828A2" w:tentative="1">
      <w:start w:val="1"/>
      <w:numFmt w:val="bullet"/>
      <w:lvlText w:val=""/>
      <w:lvlJc w:val="left"/>
      <w:pPr>
        <w:ind w:left="2100" w:hanging="420"/>
      </w:pPr>
      <w:rPr>
        <w:rFonts w:ascii="Wingdings" w:hAnsi="Wingdings" w:hint="default"/>
      </w:rPr>
    </w:lvl>
    <w:lvl w:ilvl="5" w:tplc="44DAE32E" w:tentative="1">
      <w:start w:val="1"/>
      <w:numFmt w:val="bullet"/>
      <w:lvlText w:val=""/>
      <w:lvlJc w:val="left"/>
      <w:pPr>
        <w:ind w:left="2520" w:hanging="420"/>
      </w:pPr>
      <w:rPr>
        <w:rFonts w:ascii="Wingdings" w:hAnsi="Wingdings" w:hint="default"/>
      </w:rPr>
    </w:lvl>
    <w:lvl w:ilvl="6" w:tplc="DA50BE1E" w:tentative="1">
      <w:start w:val="1"/>
      <w:numFmt w:val="bullet"/>
      <w:lvlText w:val=""/>
      <w:lvlJc w:val="left"/>
      <w:pPr>
        <w:ind w:left="2940" w:hanging="420"/>
      </w:pPr>
      <w:rPr>
        <w:rFonts w:ascii="Wingdings" w:hAnsi="Wingdings" w:hint="default"/>
      </w:rPr>
    </w:lvl>
    <w:lvl w:ilvl="7" w:tplc="1158CBB0" w:tentative="1">
      <w:start w:val="1"/>
      <w:numFmt w:val="bullet"/>
      <w:lvlText w:val=""/>
      <w:lvlJc w:val="left"/>
      <w:pPr>
        <w:ind w:left="3360" w:hanging="420"/>
      </w:pPr>
      <w:rPr>
        <w:rFonts w:ascii="Wingdings" w:hAnsi="Wingdings" w:hint="default"/>
      </w:rPr>
    </w:lvl>
    <w:lvl w:ilvl="8" w:tplc="BF96778C" w:tentative="1">
      <w:start w:val="1"/>
      <w:numFmt w:val="bullet"/>
      <w:lvlText w:val=""/>
      <w:lvlJc w:val="left"/>
      <w:pPr>
        <w:ind w:left="3780" w:hanging="420"/>
      </w:pPr>
      <w:rPr>
        <w:rFonts w:ascii="Wingdings" w:hAnsi="Wingdings" w:hint="default"/>
      </w:rPr>
    </w:lvl>
  </w:abstractNum>
  <w:abstractNum w:abstractNumId="26">
    <w:nsid w:val="3F8049FB"/>
    <w:multiLevelType w:val="hybridMultilevel"/>
    <w:tmpl w:val="B686C7C2"/>
    <w:lvl w:ilvl="0" w:tplc="06AC4EEC">
      <w:start w:val="1"/>
      <w:numFmt w:val="bullet"/>
      <w:lvlText w:val="–"/>
      <w:lvlJc w:val="left"/>
      <w:pPr>
        <w:tabs>
          <w:tab w:val="num" w:pos="360"/>
        </w:tabs>
        <w:ind w:left="360" w:hanging="360"/>
      </w:pPr>
      <w:rPr>
        <w:rFonts w:ascii="Times New Roman" w:hAnsi="Times New Roman" w:hint="default"/>
      </w:rPr>
    </w:lvl>
    <w:lvl w:ilvl="1" w:tplc="315E417C">
      <w:start w:val="1"/>
      <w:numFmt w:val="bullet"/>
      <w:lvlText w:val="–"/>
      <w:lvlJc w:val="left"/>
      <w:pPr>
        <w:tabs>
          <w:tab w:val="num" w:pos="1080"/>
        </w:tabs>
        <w:ind w:left="1080" w:hanging="360"/>
      </w:pPr>
      <w:rPr>
        <w:rFonts w:ascii="Times New Roman" w:hAnsi="Times New Roman" w:hint="default"/>
      </w:rPr>
    </w:lvl>
    <w:lvl w:ilvl="2" w:tplc="A144499C">
      <w:start w:val="485"/>
      <w:numFmt w:val="bullet"/>
      <w:lvlText w:val="•"/>
      <w:lvlJc w:val="left"/>
      <w:pPr>
        <w:tabs>
          <w:tab w:val="num" w:pos="1800"/>
        </w:tabs>
        <w:ind w:left="1800" w:hanging="360"/>
      </w:pPr>
      <w:rPr>
        <w:rFonts w:ascii="Times New Roman" w:hAnsi="Times New Roman" w:hint="default"/>
      </w:rPr>
    </w:lvl>
    <w:lvl w:ilvl="3" w:tplc="47922018" w:tentative="1">
      <w:start w:val="1"/>
      <w:numFmt w:val="bullet"/>
      <w:lvlText w:val="–"/>
      <w:lvlJc w:val="left"/>
      <w:pPr>
        <w:tabs>
          <w:tab w:val="num" w:pos="2520"/>
        </w:tabs>
        <w:ind w:left="2520" w:hanging="360"/>
      </w:pPr>
      <w:rPr>
        <w:rFonts w:ascii="Times New Roman" w:hAnsi="Times New Roman" w:hint="default"/>
      </w:rPr>
    </w:lvl>
    <w:lvl w:ilvl="4" w:tplc="BE8ED454" w:tentative="1">
      <w:start w:val="1"/>
      <w:numFmt w:val="bullet"/>
      <w:lvlText w:val="–"/>
      <w:lvlJc w:val="left"/>
      <w:pPr>
        <w:tabs>
          <w:tab w:val="num" w:pos="3240"/>
        </w:tabs>
        <w:ind w:left="3240" w:hanging="360"/>
      </w:pPr>
      <w:rPr>
        <w:rFonts w:ascii="Times New Roman" w:hAnsi="Times New Roman" w:hint="default"/>
      </w:rPr>
    </w:lvl>
    <w:lvl w:ilvl="5" w:tplc="59FA48D2" w:tentative="1">
      <w:start w:val="1"/>
      <w:numFmt w:val="bullet"/>
      <w:lvlText w:val="–"/>
      <w:lvlJc w:val="left"/>
      <w:pPr>
        <w:tabs>
          <w:tab w:val="num" w:pos="3960"/>
        </w:tabs>
        <w:ind w:left="3960" w:hanging="360"/>
      </w:pPr>
      <w:rPr>
        <w:rFonts w:ascii="Times New Roman" w:hAnsi="Times New Roman" w:hint="default"/>
      </w:rPr>
    </w:lvl>
    <w:lvl w:ilvl="6" w:tplc="152A559E" w:tentative="1">
      <w:start w:val="1"/>
      <w:numFmt w:val="bullet"/>
      <w:lvlText w:val="–"/>
      <w:lvlJc w:val="left"/>
      <w:pPr>
        <w:tabs>
          <w:tab w:val="num" w:pos="4680"/>
        </w:tabs>
        <w:ind w:left="4680" w:hanging="360"/>
      </w:pPr>
      <w:rPr>
        <w:rFonts w:ascii="Times New Roman" w:hAnsi="Times New Roman" w:hint="default"/>
      </w:rPr>
    </w:lvl>
    <w:lvl w:ilvl="7" w:tplc="17ECF6F6" w:tentative="1">
      <w:start w:val="1"/>
      <w:numFmt w:val="bullet"/>
      <w:lvlText w:val="–"/>
      <w:lvlJc w:val="left"/>
      <w:pPr>
        <w:tabs>
          <w:tab w:val="num" w:pos="5400"/>
        </w:tabs>
        <w:ind w:left="5400" w:hanging="360"/>
      </w:pPr>
      <w:rPr>
        <w:rFonts w:ascii="Times New Roman" w:hAnsi="Times New Roman" w:hint="default"/>
      </w:rPr>
    </w:lvl>
    <w:lvl w:ilvl="8" w:tplc="BE567D34" w:tentative="1">
      <w:start w:val="1"/>
      <w:numFmt w:val="bullet"/>
      <w:lvlText w:val="–"/>
      <w:lvlJc w:val="left"/>
      <w:pPr>
        <w:tabs>
          <w:tab w:val="num" w:pos="6120"/>
        </w:tabs>
        <w:ind w:left="6120" w:hanging="360"/>
      </w:pPr>
      <w:rPr>
        <w:rFonts w:ascii="Times New Roman" w:hAnsi="Times New Roman" w:hint="default"/>
      </w:rPr>
    </w:lvl>
  </w:abstractNum>
  <w:abstractNum w:abstractNumId="27">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nsid w:val="460742E3"/>
    <w:multiLevelType w:val="hybridMultilevel"/>
    <w:tmpl w:val="7C78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A49245E"/>
    <w:multiLevelType w:val="hybridMultilevel"/>
    <w:tmpl w:val="A6C0BA10"/>
    <w:lvl w:ilvl="0" w:tplc="6D527628">
      <w:start w:val="1"/>
      <w:numFmt w:val="bullet"/>
      <w:lvlText w:val="–"/>
      <w:lvlJc w:val="left"/>
      <w:pPr>
        <w:tabs>
          <w:tab w:val="num" w:pos="360"/>
        </w:tabs>
        <w:ind w:left="360" w:hanging="360"/>
      </w:pPr>
      <w:rPr>
        <w:rFonts w:ascii="Times New Roman" w:hAnsi="Times New Roman" w:cs="Times New Roman" w:hint="default"/>
      </w:rPr>
    </w:lvl>
    <w:lvl w:ilvl="1" w:tplc="360E442C">
      <w:start w:val="1"/>
      <w:numFmt w:val="bullet"/>
      <w:lvlText w:val="–"/>
      <w:lvlJc w:val="left"/>
      <w:pPr>
        <w:tabs>
          <w:tab w:val="num" w:pos="1080"/>
        </w:tabs>
        <w:ind w:left="1080" w:hanging="360"/>
      </w:pPr>
      <w:rPr>
        <w:rFonts w:ascii="Times New Roman" w:hAnsi="Times New Roman" w:cs="Times New Roman" w:hint="default"/>
      </w:rPr>
    </w:lvl>
    <w:lvl w:ilvl="2" w:tplc="C4B25A78">
      <w:start w:val="3147"/>
      <w:numFmt w:val="bullet"/>
      <w:lvlText w:val="•"/>
      <w:lvlJc w:val="left"/>
      <w:pPr>
        <w:tabs>
          <w:tab w:val="num" w:pos="1800"/>
        </w:tabs>
        <w:ind w:left="1800" w:hanging="360"/>
      </w:pPr>
      <w:rPr>
        <w:rFonts w:ascii="Times New Roman" w:hAnsi="Times New Roman" w:cs="Times New Roman" w:hint="default"/>
      </w:rPr>
    </w:lvl>
    <w:lvl w:ilvl="3" w:tplc="271CAFBA">
      <w:start w:val="1"/>
      <w:numFmt w:val="bullet"/>
      <w:lvlText w:val="–"/>
      <w:lvlJc w:val="left"/>
      <w:pPr>
        <w:tabs>
          <w:tab w:val="num" w:pos="2520"/>
        </w:tabs>
        <w:ind w:left="2520" w:hanging="360"/>
      </w:pPr>
      <w:rPr>
        <w:rFonts w:ascii="Times New Roman" w:hAnsi="Times New Roman" w:cs="Times New Roman" w:hint="default"/>
      </w:rPr>
    </w:lvl>
    <w:lvl w:ilvl="4" w:tplc="E0FCE182">
      <w:start w:val="1"/>
      <w:numFmt w:val="bullet"/>
      <w:lvlText w:val="–"/>
      <w:lvlJc w:val="left"/>
      <w:pPr>
        <w:tabs>
          <w:tab w:val="num" w:pos="3240"/>
        </w:tabs>
        <w:ind w:left="3240" w:hanging="360"/>
      </w:pPr>
      <w:rPr>
        <w:rFonts w:ascii="Times New Roman" w:hAnsi="Times New Roman" w:cs="Times New Roman" w:hint="default"/>
      </w:rPr>
    </w:lvl>
    <w:lvl w:ilvl="5" w:tplc="F14CB544">
      <w:start w:val="1"/>
      <w:numFmt w:val="bullet"/>
      <w:lvlText w:val="–"/>
      <w:lvlJc w:val="left"/>
      <w:pPr>
        <w:tabs>
          <w:tab w:val="num" w:pos="3960"/>
        </w:tabs>
        <w:ind w:left="3960" w:hanging="360"/>
      </w:pPr>
      <w:rPr>
        <w:rFonts w:ascii="Times New Roman" w:hAnsi="Times New Roman" w:cs="Times New Roman" w:hint="default"/>
      </w:rPr>
    </w:lvl>
    <w:lvl w:ilvl="6" w:tplc="A04E4CB2">
      <w:start w:val="1"/>
      <w:numFmt w:val="bullet"/>
      <w:lvlText w:val="–"/>
      <w:lvlJc w:val="left"/>
      <w:pPr>
        <w:tabs>
          <w:tab w:val="num" w:pos="4680"/>
        </w:tabs>
        <w:ind w:left="4680" w:hanging="360"/>
      </w:pPr>
      <w:rPr>
        <w:rFonts w:ascii="Times New Roman" w:hAnsi="Times New Roman" w:cs="Times New Roman" w:hint="default"/>
      </w:rPr>
    </w:lvl>
    <w:lvl w:ilvl="7" w:tplc="CDD28DB0">
      <w:start w:val="1"/>
      <w:numFmt w:val="bullet"/>
      <w:lvlText w:val="–"/>
      <w:lvlJc w:val="left"/>
      <w:pPr>
        <w:tabs>
          <w:tab w:val="num" w:pos="5400"/>
        </w:tabs>
        <w:ind w:left="5400" w:hanging="360"/>
      </w:pPr>
      <w:rPr>
        <w:rFonts w:ascii="Times New Roman" w:hAnsi="Times New Roman" w:cs="Times New Roman" w:hint="default"/>
      </w:rPr>
    </w:lvl>
    <w:lvl w:ilvl="8" w:tplc="3F6C9720">
      <w:start w:val="1"/>
      <w:numFmt w:val="bullet"/>
      <w:lvlText w:val="–"/>
      <w:lvlJc w:val="left"/>
      <w:pPr>
        <w:tabs>
          <w:tab w:val="num" w:pos="6120"/>
        </w:tabs>
        <w:ind w:left="6120" w:hanging="360"/>
      </w:pPr>
      <w:rPr>
        <w:rFonts w:ascii="Times New Roman" w:hAnsi="Times New Roman" w:cs="Times New Roman" w:hint="default"/>
      </w:rPr>
    </w:lvl>
  </w:abstractNum>
  <w:abstractNum w:abstractNumId="30">
    <w:nsid w:val="4AA84D01"/>
    <w:multiLevelType w:val="hybridMultilevel"/>
    <w:tmpl w:val="E8E4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E37E1A"/>
    <w:multiLevelType w:val="hybridMultilevel"/>
    <w:tmpl w:val="EF96129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nsid w:val="523509B9"/>
    <w:multiLevelType w:val="hybridMultilevel"/>
    <w:tmpl w:val="3B9299EA"/>
    <w:lvl w:ilvl="0" w:tplc="28046D80">
      <w:start w:val="1"/>
      <w:numFmt w:val="decimal"/>
      <w:lvlText w:val="%1."/>
      <w:lvlJc w:val="left"/>
      <w:pPr>
        <w:tabs>
          <w:tab w:val="num" w:pos="720"/>
        </w:tabs>
        <w:ind w:left="720" w:hanging="360"/>
      </w:pPr>
    </w:lvl>
    <w:lvl w:ilvl="1" w:tplc="65107A24" w:tentative="1">
      <w:start w:val="1"/>
      <w:numFmt w:val="decimal"/>
      <w:lvlText w:val="%2."/>
      <w:lvlJc w:val="left"/>
      <w:pPr>
        <w:tabs>
          <w:tab w:val="num" w:pos="1440"/>
        </w:tabs>
        <w:ind w:left="1440" w:hanging="360"/>
      </w:pPr>
    </w:lvl>
    <w:lvl w:ilvl="2" w:tplc="39165CF2" w:tentative="1">
      <w:start w:val="1"/>
      <w:numFmt w:val="decimal"/>
      <w:lvlText w:val="%3."/>
      <w:lvlJc w:val="left"/>
      <w:pPr>
        <w:tabs>
          <w:tab w:val="num" w:pos="2160"/>
        </w:tabs>
        <w:ind w:left="2160" w:hanging="360"/>
      </w:pPr>
    </w:lvl>
    <w:lvl w:ilvl="3" w:tplc="0BAC1D9A" w:tentative="1">
      <w:start w:val="1"/>
      <w:numFmt w:val="decimal"/>
      <w:lvlText w:val="%4."/>
      <w:lvlJc w:val="left"/>
      <w:pPr>
        <w:tabs>
          <w:tab w:val="num" w:pos="2880"/>
        </w:tabs>
        <w:ind w:left="2880" w:hanging="360"/>
      </w:pPr>
    </w:lvl>
    <w:lvl w:ilvl="4" w:tplc="1070D83C" w:tentative="1">
      <w:start w:val="1"/>
      <w:numFmt w:val="decimal"/>
      <w:lvlText w:val="%5."/>
      <w:lvlJc w:val="left"/>
      <w:pPr>
        <w:tabs>
          <w:tab w:val="num" w:pos="3600"/>
        </w:tabs>
        <w:ind w:left="3600" w:hanging="360"/>
      </w:pPr>
    </w:lvl>
    <w:lvl w:ilvl="5" w:tplc="213440C8" w:tentative="1">
      <w:start w:val="1"/>
      <w:numFmt w:val="decimal"/>
      <w:lvlText w:val="%6."/>
      <w:lvlJc w:val="left"/>
      <w:pPr>
        <w:tabs>
          <w:tab w:val="num" w:pos="4320"/>
        </w:tabs>
        <w:ind w:left="4320" w:hanging="360"/>
      </w:pPr>
    </w:lvl>
    <w:lvl w:ilvl="6" w:tplc="BE9C1258" w:tentative="1">
      <w:start w:val="1"/>
      <w:numFmt w:val="decimal"/>
      <w:lvlText w:val="%7."/>
      <w:lvlJc w:val="left"/>
      <w:pPr>
        <w:tabs>
          <w:tab w:val="num" w:pos="5040"/>
        </w:tabs>
        <w:ind w:left="5040" w:hanging="360"/>
      </w:pPr>
    </w:lvl>
    <w:lvl w:ilvl="7" w:tplc="1234A530" w:tentative="1">
      <w:start w:val="1"/>
      <w:numFmt w:val="decimal"/>
      <w:lvlText w:val="%8."/>
      <w:lvlJc w:val="left"/>
      <w:pPr>
        <w:tabs>
          <w:tab w:val="num" w:pos="5760"/>
        </w:tabs>
        <w:ind w:left="5760" w:hanging="360"/>
      </w:pPr>
    </w:lvl>
    <w:lvl w:ilvl="8" w:tplc="93FEE7E8" w:tentative="1">
      <w:start w:val="1"/>
      <w:numFmt w:val="decimal"/>
      <w:lvlText w:val="%9."/>
      <w:lvlJc w:val="left"/>
      <w:pPr>
        <w:tabs>
          <w:tab w:val="num" w:pos="6480"/>
        </w:tabs>
        <w:ind w:left="6480" w:hanging="360"/>
      </w:pPr>
    </w:lvl>
  </w:abstractNum>
  <w:abstractNum w:abstractNumId="33">
    <w:nsid w:val="53A53061"/>
    <w:multiLevelType w:val="hybridMultilevel"/>
    <w:tmpl w:val="4B58E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46B4596"/>
    <w:multiLevelType w:val="hybridMultilevel"/>
    <w:tmpl w:val="7C683EAC"/>
    <w:lvl w:ilvl="0" w:tplc="AE743DE8">
      <w:start w:val="1"/>
      <w:numFmt w:val="bullet"/>
      <w:lvlText w:val="•"/>
      <w:lvlJc w:val="left"/>
      <w:pPr>
        <w:tabs>
          <w:tab w:val="num" w:pos="720"/>
        </w:tabs>
        <w:ind w:left="720" w:hanging="360"/>
      </w:pPr>
      <w:rPr>
        <w:rFonts w:ascii="Arial" w:hAnsi="Arial" w:hint="default"/>
      </w:rPr>
    </w:lvl>
    <w:lvl w:ilvl="1" w:tplc="7108ACDC" w:tentative="1">
      <w:start w:val="1"/>
      <w:numFmt w:val="bullet"/>
      <w:lvlText w:val="•"/>
      <w:lvlJc w:val="left"/>
      <w:pPr>
        <w:tabs>
          <w:tab w:val="num" w:pos="1440"/>
        </w:tabs>
        <w:ind w:left="1440" w:hanging="360"/>
      </w:pPr>
      <w:rPr>
        <w:rFonts w:ascii="Arial" w:hAnsi="Arial" w:hint="default"/>
      </w:rPr>
    </w:lvl>
    <w:lvl w:ilvl="2" w:tplc="EA30C614" w:tentative="1">
      <w:start w:val="1"/>
      <w:numFmt w:val="bullet"/>
      <w:lvlText w:val="•"/>
      <w:lvlJc w:val="left"/>
      <w:pPr>
        <w:tabs>
          <w:tab w:val="num" w:pos="2160"/>
        </w:tabs>
        <w:ind w:left="2160" w:hanging="360"/>
      </w:pPr>
      <w:rPr>
        <w:rFonts w:ascii="Arial" w:hAnsi="Arial" w:hint="default"/>
      </w:rPr>
    </w:lvl>
    <w:lvl w:ilvl="3" w:tplc="613EFB80" w:tentative="1">
      <w:start w:val="1"/>
      <w:numFmt w:val="bullet"/>
      <w:lvlText w:val="•"/>
      <w:lvlJc w:val="left"/>
      <w:pPr>
        <w:tabs>
          <w:tab w:val="num" w:pos="2880"/>
        </w:tabs>
        <w:ind w:left="2880" w:hanging="360"/>
      </w:pPr>
      <w:rPr>
        <w:rFonts w:ascii="Arial" w:hAnsi="Arial" w:hint="default"/>
      </w:rPr>
    </w:lvl>
    <w:lvl w:ilvl="4" w:tplc="209A1E72" w:tentative="1">
      <w:start w:val="1"/>
      <w:numFmt w:val="bullet"/>
      <w:lvlText w:val="•"/>
      <w:lvlJc w:val="left"/>
      <w:pPr>
        <w:tabs>
          <w:tab w:val="num" w:pos="3600"/>
        </w:tabs>
        <w:ind w:left="3600" w:hanging="360"/>
      </w:pPr>
      <w:rPr>
        <w:rFonts w:ascii="Arial" w:hAnsi="Arial" w:hint="default"/>
      </w:rPr>
    </w:lvl>
    <w:lvl w:ilvl="5" w:tplc="782A417A" w:tentative="1">
      <w:start w:val="1"/>
      <w:numFmt w:val="bullet"/>
      <w:lvlText w:val="•"/>
      <w:lvlJc w:val="left"/>
      <w:pPr>
        <w:tabs>
          <w:tab w:val="num" w:pos="4320"/>
        </w:tabs>
        <w:ind w:left="4320" w:hanging="360"/>
      </w:pPr>
      <w:rPr>
        <w:rFonts w:ascii="Arial" w:hAnsi="Arial" w:hint="default"/>
      </w:rPr>
    </w:lvl>
    <w:lvl w:ilvl="6" w:tplc="6136B570" w:tentative="1">
      <w:start w:val="1"/>
      <w:numFmt w:val="bullet"/>
      <w:lvlText w:val="•"/>
      <w:lvlJc w:val="left"/>
      <w:pPr>
        <w:tabs>
          <w:tab w:val="num" w:pos="5040"/>
        </w:tabs>
        <w:ind w:left="5040" w:hanging="360"/>
      </w:pPr>
      <w:rPr>
        <w:rFonts w:ascii="Arial" w:hAnsi="Arial" w:hint="default"/>
      </w:rPr>
    </w:lvl>
    <w:lvl w:ilvl="7" w:tplc="2FD8D592" w:tentative="1">
      <w:start w:val="1"/>
      <w:numFmt w:val="bullet"/>
      <w:lvlText w:val="•"/>
      <w:lvlJc w:val="left"/>
      <w:pPr>
        <w:tabs>
          <w:tab w:val="num" w:pos="5760"/>
        </w:tabs>
        <w:ind w:left="5760" w:hanging="360"/>
      </w:pPr>
      <w:rPr>
        <w:rFonts w:ascii="Arial" w:hAnsi="Arial" w:hint="default"/>
      </w:rPr>
    </w:lvl>
    <w:lvl w:ilvl="8" w:tplc="EB606052" w:tentative="1">
      <w:start w:val="1"/>
      <w:numFmt w:val="bullet"/>
      <w:lvlText w:val="•"/>
      <w:lvlJc w:val="left"/>
      <w:pPr>
        <w:tabs>
          <w:tab w:val="num" w:pos="6480"/>
        </w:tabs>
        <w:ind w:left="6480" w:hanging="360"/>
      </w:pPr>
      <w:rPr>
        <w:rFonts w:ascii="Arial" w:hAnsi="Arial" w:hint="default"/>
      </w:rPr>
    </w:lvl>
  </w:abstractNum>
  <w:abstractNum w:abstractNumId="35">
    <w:nsid w:val="59B964A2"/>
    <w:multiLevelType w:val="hybridMultilevel"/>
    <w:tmpl w:val="51102C50"/>
    <w:lvl w:ilvl="0" w:tplc="04090003">
      <w:start w:val="1"/>
      <w:numFmt w:val="bullet"/>
      <w:lvlText w:val=""/>
      <w:lvlJc w:val="left"/>
      <w:pPr>
        <w:ind w:left="420" w:hanging="420"/>
      </w:pPr>
      <w:rPr>
        <w:rFonts w:ascii="Wingdings" w:hAnsi="Wingdings" w:hint="default"/>
      </w:rPr>
    </w:lvl>
    <w:lvl w:ilvl="1" w:tplc="B6A2E224" w:tentative="1">
      <w:start w:val="1"/>
      <w:numFmt w:val="bullet"/>
      <w:lvlText w:val=""/>
      <w:lvlJc w:val="left"/>
      <w:pPr>
        <w:ind w:left="840" w:hanging="420"/>
      </w:pPr>
      <w:rPr>
        <w:rFonts w:ascii="Wingdings" w:hAnsi="Wingdings" w:hint="default"/>
      </w:rPr>
    </w:lvl>
    <w:lvl w:ilvl="2" w:tplc="2FAADCCC" w:tentative="1">
      <w:start w:val="1"/>
      <w:numFmt w:val="bullet"/>
      <w:lvlText w:val=""/>
      <w:lvlJc w:val="left"/>
      <w:pPr>
        <w:ind w:left="1260" w:hanging="420"/>
      </w:pPr>
      <w:rPr>
        <w:rFonts w:ascii="Wingdings" w:hAnsi="Wingdings" w:hint="default"/>
      </w:rPr>
    </w:lvl>
    <w:lvl w:ilvl="3" w:tplc="1416F814" w:tentative="1">
      <w:start w:val="1"/>
      <w:numFmt w:val="bullet"/>
      <w:lvlText w:val=""/>
      <w:lvlJc w:val="left"/>
      <w:pPr>
        <w:ind w:left="1680" w:hanging="420"/>
      </w:pPr>
      <w:rPr>
        <w:rFonts w:ascii="Wingdings" w:hAnsi="Wingdings" w:hint="default"/>
      </w:rPr>
    </w:lvl>
    <w:lvl w:ilvl="4" w:tplc="A9607AA2" w:tentative="1">
      <w:start w:val="1"/>
      <w:numFmt w:val="bullet"/>
      <w:lvlText w:val=""/>
      <w:lvlJc w:val="left"/>
      <w:pPr>
        <w:ind w:left="2100" w:hanging="420"/>
      </w:pPr>
      <w:rPr>
        <w:rFonts w:ascii="Wingdings" w:hAnsi="Wingdings" w:hint="default"/>
      </w:rPr>
    </w:lvl>
    <w:lvl w:ilvl="5" w:tplc="3962D344" w:tentative="1">
      <w:start w:val="1"/>
      <w:numFmt w:val="bullet"/>
      <w:lvlText w:val=""/>
      <w:lvlJc w:val="left"/>
      <w:pPr>
        <w:ind w:left="2520" w:hanging="420"/>
      </w:pPr>
      <w:rPr>
        <w:rFonts w:ascii="Wingdings" w:hAnsi="Wingdings" w:hint="default"/>
      </w:rPr>
    </w:lvl>
    <w:lvl w:ilvl="6" w:tplc="6C427EE2" w:tentative="1">
      <w:start w:val="1"/>
      <w:numFmt w:val="bullet"/>
      <w:lvlText w:val=""/>
      <w:lvlJc w:val="left"/>
      <w:pPr>
        <w:ind w:left="2940" w:hanging="420"/>
      </w:pPr>
      <w:rPr>
        <w:rFonts w:ascii="Wingdings" w:hAnsi="Wingdings" w:hint="default"/>
      </w:rPr>
    </w:lvl>
    <w:lvl w:ilvl="7" w:tplc="3CE6A17A" w:tentative="1">
      <w:start w:val="1"/>
      <w:numFmt w:val="bullet"/>
      <w:lvlText w:val=""/>
      <w:lvlJc w:val="left"/>
      <w:pPr>
        <w:ind w:left="3360" w:hanging="420"/>
      </w:pPr>
      <w:rPr>
        <w:rFonts w:ascii="Wingdings" w:hAnsi="Wingdings" w:hint="default"/>
      </w:rPr>
    </w:lvl>
    <w:lvl w:ilvl="8" w:tplc="3C1C5B5C" w:tentative="1">
      <w:start w:val="1"/>
      <w:numFmt w:val="bullet"/>
      <w:lvlText w:val=""/>
      <w:lvlJc w:val="left"/>
      <w:pPr>
        <w:ind w:left="3780" w:hanging="420"/>
      </w:pPr>
      <w:rPr>
        <w:rFonts w:ascii="Wingdings" w:hAnsi="Wingdings" w:hint="default"/>
      </w:rPr>
    </w:lvl>
  </w:abstractNum>
  <w:abstractNum w:abstractNumId="36">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8">
    <w:nsid w:val="61AC5E0E"/>
    <w:multiLevelType w:val="hybridMultilevel"/>
    <w:tmpl w:val="0D46ABE2"/>
    <w:lvl w:ilvl="0" w:tplc="9E862222">
      <w:start w:val="1"/>
      <w:numFmt w:val="bullet"/>
      <w:lvlText w:val="•"/>
      <w:lvlJc w:val="left"/>
      <w:pPr>
        <w:tabs>
          <w:tab w:val="num" w:pos="720"/>
        </w:tabs>
        <w:ind w:left="720" w:hanging="360"/>
      </w:pPr>
      <w:rPr>
        <w:rFonts w:ascii="Arial" w:hAnsi="Arial" w:hint="default"/>
      </w:rPr>
    </w:lvl>
    <w:lvl w:ilvl="1" w:tplc="D3D06C1C">
      <w:start w:val="1451"/>
      <w:numFmt w:val="bullet"/>
      <w:lvlText w:val="•"/>
      <w:lvlJc w:val="left"/>
      <w:pPr>
        <w:tabs>
          <w:tab w:val="num" w:pos="1440"/>
        </w:tabs>
        <w:ind w:left="1440" w:hanging="360"/>
      </w:pPr>
      <w:rPr>
        <w:rFonts w:ascii="Arial" w:hAnsi="Arial" w:hint="default"/>
      </w:rPr>
    </w:lvl>
    <w:lvl w:ilvl="2" w:tplc="0BF8A8E6">
      <w:start w:val="1451"/>
      <w:numFmt w:val="bullet"/>
      <w:lvlText w:val="•"/>
      <w:lvlJc w:val="left"/>
      <w:pPr>
        <w:tabs>
          <w:tab w:val="num" w:pos="2160"/>
        </w:tabs>
        <w:ind w:left="2160" w:hanging="360"/>
      </w:pPr>
      <w:rPr>
        <w:rFonts w:ascii="Arial" w:hAnsi="Arial" w:hint="default"/>
      </w:rPr>
    </w:lvl>
    <w:lvl w:ilvl="3" w:tplc="F47AAB56" w:tentative="1">
      <w:start w:val="1"/>
      <w:numFmt w:val="bullet"/>
      <w:lvlText w:val="•"/>
      <w:lvlJc w:val="left"/>
      <w:pPr>
        <w:tabs>
          <w:tab w:val="num" w:pos="2880"/>
        </w:tabs>
        <w:ind w:left="2880" w:hanging="360"/>
      </w:pPr>
      <w:rPr>
        <w:rFonts w:ascii="Arial" w:hAnsi="Arial" w:hint="default"/>
      </w:rPr>
    </w:lvl>
    <w:lvl w:ilvl="4" w:tplc="AF98EF3C" w:tentative="1">
      <w:start w:val="1"/>
      <w:numFmt w:val="bullet"/>
      <w:lvlText w:val="•"/>
      <w:lvlJc w:val="left"/>
      <w:pPr>
        <w:tabs>
          <w:tab w:val="num" w:pos="3600"/>
        </w:tabs>
        <w:ind w:left="3600" w:hanging="360"/>
      </w:pPr>
      <w:rPr>
        <w:rFonts w:ascii="Arial" w:hAnsi="Arial" w:hint="default"/>
      </w:rPr>
    </w:lvl>
    <w:lvl w:ilvl="5" w:tplc="7128A004" w:tentative="1">
      <w:start w:val="1"/>
      <w:numFmt w:val="bullet"/>
      <w:lvlText w:val="•"/>
      <w:lvlJc w:val="left"/>
      <w:pPr>
        <w:tabs>
          <w:tab w:val="num" w:pos="4320"/>
        </w:tabs>
        <w:ind w:left="4320" w:hanging="360"/>
      </w:pPr>
      <w:rPr>
        <w:rFonts w:ascii="Arial" w:hAnsi="Arial" w:hint="default"/>
      </w:rPr>
    </w:lvl>
    <w:lvl w:ilvl="6" w:tplc="60E82BF8" w:tentative="1">
      <w:start w:val="1"/>
      <w:numFmt w:val="bullet"/>
      <w:lvlText w:val="•"/>
      <w:lvlJc w:val="left"/>
      <w:pPr>
        <w:tabs>
          <w:tab w:val="num" w:pos="5040"/>
        </w:tabs>
        <w:ind w:left="5040" w:hanging="360"/>
      </w:pPr>
      <w:rPr>
        <w:rFonts w:ascii="Arial" w:hAnsi="Arial" w:hint="default"/>
      </w:rPr>
    </w:lvl>
    <w:lvl w:ilvl="7" w:tplc="33DCD090" w:tentative="1">
      <w:start w:val="1"/>
      <w:numFmt w:val="bullet"/>
      <w:lvlText w:val="•"/>
      <w:lvlJc w:val="left"/>
      <w:pPr>
        <w:tabs>
          <w:tab w:val="num" w:pos="5760"/>
        </w:tabs>
        <w:ind w:left="5760" w:hanging="360"/>
      </w:pPr>
      <w:rPr>
        <w:rFonts w:ascii="Arial" w:hAnsi="Arial" w:hint="default"/>
      </w:rPr>
    </w:lvl>
    <w:lvl w:ilvl="8" w:tplc="B53A298C" w:tentative="1">
      <w:start w:val="1"/>
      <w:numFmt w:val="bullet"/>
      <w:lvlText w:val="•"/>
      <w:lvlJc w:val="left"/>
      <w:pPr>
        <w:tabs>
          <w:tab w:val="num" w:pos="6480"/>
        </w:tabs>
        <w:ind w:left="6480" w:hanging="360"/>
      </w:pPr>
      <w:rPr>
        <w:rFonts w:ascii="Arial" w:hAnsi="Arial" w:hint="default"/>
      </w:rPr>
    </w:lvl>
  </w:abstractNum>
  <w:abstractNum w:abstractNumId="39">
    <w:nsid w:val="625062E1"/>
    <w:multiLevelType w:val="hybridMultilevel"/>
    <w:tmpl w:val="3FF4D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C461AEF"/>
    <w:multiLevelType w:val="hybridMultilevel"/>
    <w:tmpl w:val="076C1578"/>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6EE339E6"/>
    <w:multiLevelType w:val="hybridMultilevel"/>
    <w:tmpl w:val="1BD8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1A51810"/>
    <w:multiLevelType w:val="hybridMultilevel"/>
    <w:tmpl w:val="B1DE3674"/>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43">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4">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D7309A8"/>
    <w:multiLevelType w:val="hybridMultilevel"/>
    <w:tmpl w:val="5C688950"/>
    <w:lvl w:ilvl="0" w:tplc="D688DEB2">
      <w:start w:val="1"/>
      <w:numFmt w:val="bullet"/>
      <w:lvlText w:val="•"/>
      <w:lvlJc w:val="left"/>
      <w:pPr>
        <w:tabs>
          <w:tab w:val="num" w:pos="555"/>
        </w:tabs>
        <w:ind w:left="555" w:hanging="360"/>
      </w:pPr>
      <w:rPr>
        <w:rFonts w:ascii="Arial" w:hAnsi="Arial" w:hint="default"/>
      </w:rPr>
    </w:lvl>
    <w:lvl w:ilvl="1" w:tplc="0809000F">
      <w:start w:val="1"/>
      <w:numFmt w:val="decimal"/>
      <w:lvlText w:val="%2."/>
      <w:lvlJc w:val="left"/>
      <w:pPr>
        <w:tabs>
          <w:tab w:val="num" w:pos="1275"/>
        </w:tabs>
        <w:ind w:left="1275" w:hanging="360"/>
      </w:pPr>
      <w:rPr>
        <w:rFonts w:hint="default"/>
      </w:rPr>
    </w:lvl>
    <w:lvl w:ilvl="2" w:tplc="1826D87E" w:tentative="1">
      <w:start w:val="1"/>
      <w:numFmt w:val="bullet"/>
      <w:lvlText w:val="•"/>
      <w:lvlJc w:val="left"/>
      <w:pPr>
        <w:tabs>
          <w:tab w:val="num" w:pos="1995"/>
        </w:tabs>
        <w:ind w:left="1995" w:hanging="360"/>
      </w:pPr>
      <w:rPr>
        <w:rFonts w:ascii="Arial" w:hAnsi="Arial" w:hint="default"/>
      </w:rPr>
    </w:lvl>
    <w:lvl w:ilvl="3" w:tplc="DC22C1B8" w:tentative="1">
      <w:start w:val="1"/>
      <w:numFmt w:val="bullet"/>
      <w:lvlText w:val="•"/>
      <w:lvlJc w:val="left"/>
      <w:pPr>
        <w:tabs>
          <w:tab w:val="num" w:pos="2715"/>
        </w:tabs>
        <w:ind w:left="2715" w:hanging="360"/>
      </w:pPr>
      <w:rPr>
        <w:rFonts w:ascii="Arial" w:hAnsi="Arial" w:hint="default"/>
      </w:rPr>
    </w:lvl>
    <w:lvl w:ilvl="4" w:tplc="3304A2FE" w:tentative="1">
      <w:start w:val="1"/>
      <w:numFmt w:val="bullet"/>
      <w:lvlText w:val="•"/>
      <w:lvlJc w:val="left"/>
      <w:pPr>
        <w:tabs>
          <w:tab w:val="num" w:pos="3435"/>
        </w:tabs>
        <w:ind w:left="3435" w:hanging="360"/>
      </w:pPr>
      <w:rPr>
        <w:rFonts w:ascii="Arial" w:hAnsi="Arial" w:hint="default"/>
      </w:rPr>
    </w:lvl>
    <w:lvl w:ilvl="5" w:tplc="8F925E64" w:tentative="1">
      <w:start w:val="1"/>
      <w:numFmt w:val="bullet"/>
      <w:lvlText w:val="•"/>
      <w:lvlJc w:val="left"/>
      <w:pPr>
        <w:tabs>
          <w:tab w:val="num" w:pos="4155"/>
        </w:tabs>
        <w:ind w:left="4155" w:hanging="360"/>
      </w:pPr>
      <w:rPr>
        <w:rFonts w:ascii="Arial" w:hAnsi="Arial" w:hint="default"/>
      </w:rPr>
    </w:lvl>
    <w:lvl w:ilvl="6" w:tplc="9BA6A604" w:tentative="1">
      <w:start w:val="1"/>
      <w:numFmt w:val="bullet"/>
      <w:lvlText w:val="•"/>
      <w:lvlJc w:val="left"/>
      <w:pPr>
        <w:tabs>
          <w:tab w:val="num" w:pos="4875"/>
        </w:tabs>
        <w:ind w:left="4875" w:hanging="360"/>
      </w:pPr>
      <w:rPr>
        <w:rFonts w:ascii="Arial" w:hAnsi="Arial" w:hint="default"/>
      </w:rPr>
    </w:lvl>
    <w:lvl w:ilvl="7" w:tplc="52ECAED8" w:tentative="1">
      <w:start w:val="1"/>
      <w:numFmt w:val="bullet"/>
      <w:lvlText w:val="•"/>
      <w:lvlJc w:val="left"/>
      <w:pPr>
        <w:tabs>
          <w:tab w:val="num" w:pos="5595"/>
        </w:tabs>
        <w:ind w:left="5595" w:hanging="360"/>
      </w:pPr>
      <w:rPr>
        <w:rFonts w:ascii="Arial" w:hAnsi="Arial" w:hint="default"/>
      </w:rPr>
    </w:lvl>
    <w:lvl w:ilvl="8" w:tplc="2BBAFE10" w:tentative="1">
      <w:start w:val="1"/>
      <w:numFmt w:val="bullet"/>
      <w:lvlText w:val="•"/>
      <w:lvlJc w:val="left"/>
      <w:pPr>
        <w:tabs>
          <w:tab w:val="num" w:pos="6315"/>
        </w:tabs>
        <w:ind w:left="6315" w:hanging="360"/>
      </w:pPr>
      <w:rPr>
        <w:rFonts w:ascii="Arial" w:hAnsi="Arial" w:hint="default"/>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44"/>
  </w:num>
  <w:num w:numId="3">
    <w:abstractNumId w:val="43"/>
  </w:num>
  <w:num w:numId="4">
    <w:abstractNumId w:val="19"/>
  </w:num>
  <w:num w:numId="5">
    <w:abstractNumId w:val="27"/>
  </w:num>
  <w:num w:numId="6">
    <w:abstractNumId w:val="1"/>
  </w:num>
  <w:num w:numId="7">
    <w:abstractNumId w:val="0"/>
  </w:num>
  <w:num w:numId="8">
    <w:abstractNumId w:val="46"/>
  </w:num>
  <w:num w:numId="9">
    <w:abstractNumId w:val="36"/>
  </w:num>
  <w:num w:numId="10">
    <w:abstractNumId w:val="18"/>
  </w:num>
  <w:num w:numId="11">
    <w:abstractNumId w:val="16"/>
  </w:num>
  <w:num w:numId="12">
    <w:abstractNumId w:val="26"/>
  </w:num>
  <w:num w:numId="13">
    <w:abstractNumId w:val="4"/>
  </w:num>
  <w:num w:numId="14">
    <w:abstractNumId w:val="29"/>
  </w:num>
  <w:num w:numId="15">
    <w:abstractNumId w:val="10"/>
  </w:num>
  <w:num w:numId="16">
    <w:abstractNumId w:val="17"/>
  </w:num>
  <w:num w:numId="17">
    <w:abstractNumId w:val="30"/>
  </w:num>
  <w:num w:numId="18">
    <w:abstractNumId w:val="22"/>
  </w:num>
  <w:num w:numId="19">
    <w:abstractNumId w:val="39"/>
  </w:num>
  <w:num w:numId="20">
    <w:abstractNumId w:val="9"/>
  </w:num>
  <w:num w:numId="21">
    <w:abstractNumId w:val="38"/>
  </w:num>
  <w:num w:numId="22">
    <w:abstractNumId w:val="41"/>
  </w:num>
  <w:num w:numId="23">
    <w:abstractNumId w:val="28"/>
  </w:num>
  <w:num w:numId="24">
    <w:abstractNumId w:val="11"/>
  </w:num>
  <w:num w:numId="25">
    <w:abstractNumId w:val="40"/>
  </w:num>
  <w:num w:numId="26">
    <w:abstractNumId w:val="13"/>
  </w:num>
  <w:num w:numId="27">
    <w:abstractNumId w:val="43"/>
  </w:num>
  <w:num w:numId="28">
    <w:abstractNumId w:val="33"/>
  </w:num>
  <w:num w:numId="29">
    <w:abstractNumId w:val="20"/>
  </w:num>
  <w:num w:numId="30">
    <w:abstractNumId w:val="12"/>
  </w:num>
  <w:num w:numId="31">
    <w:abstractNumId w:val="43"/>
  </w:num>
  <w:num w:numId="32">
    <w:abstractNumId w:val="5"/>
  </w:num>
  <w:num w:numId="33">
    <w:abstractNumId w:val="24"/>
  </w:num>
  <w:num w:numId="34">
    <w:abstractNumId w:val="35"/>
  </w:num>
  <w:num w:numId="35">
    <w:abstractNumId w:val="25"/>
  </w:num>
  <w:num w:numId="36">
    <w:abstractNumId w:val="31"/>
  </w:num>
  <w:num w:numId="37">
    <w:abstractNumId w:val="14"/>
  </w:num>
  <w:num w:numId="38">
    <w:abstractNumId w:val="42"/>
  </w:num>
  <w:num w:numId="39">
    <w:abstractNumId w:val="21"/>
  </w:num>
  <w:num w:numId="40">
    <w:abstractNumId w:val="15"/>
  </w:num>
  <w:num w:numId="41">
    <w:abstractNumId w:val="3"/>
  </w:num>
  <w:num w:numId="42">
    <w:abstractNumId w:val="23"/>
  </w:num>
  <w:num w:numId="43">
    <w:abstractNumId w:val="6"/>
  </w:num>
  <w:num w:numId="44">
    <w:abstractNumId w:val="2"/>
  </w:num>
  <w:num w:numId="45">
    <w:abstractNumId w:val="8"/>
  </w:num>
  <w:num w:numId="46">
    <w:abstractNumId w:val="32"/>
  </w:num>
  <w:num w:numId="47">
    <w:abstractNumId w:val="7"/>
  </w:num>
  <w:num w:numId="48">
    <w:abstractNumId w:val="45"/>
  </w:num>
  <w:num w:numId="49">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A"/>
    <w:rsid w:val="0000045A"/>
    <w:rsid w:val="00000467"/>
    <w:rsid w:val="00000D1C"/>
    <w:rsid w:val="0000223E"/>
    <w:rsid w:val="0000311A"/>
    <w:rsid w:val="000036BB"/>
    <w:rsid w:val="00003EC2"/>
    <w:rsid w:val="000040C9"/>
    <w:rsid w:val="00004A77"/>
    <w:rsid w:val="00004D7D"/>
    <w:rsid w:val="00004F8E"/>
    <w:rsid w:val="00005313"/>
    <w:rsid w:val="000054B2"/>
    <w:rsid w:val="00005E2A"/>
    <w:rsid w:val="0000741B"/>
    <w:rsid w:val="000103F2"/>
    <w:rsid w:val="000113B5"/>
    <w:rsid w:val="000118B2"/>
    <w:rsid w:val="00012931"/>
    <w:rsid w:val="00012CF0"/>
    <w:rsid w:val="0001351C"/>
    <w:rsid w:val="00014C5F"/>
    <w:rsid w:val="0001579B"/>
    <w:rsid w:val="0001686B"/>
    <w:rsid w:val="00017E83"/>
    <w:rsid w:val="00017F08"/>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B0D"/>
    <w:rsid w:val="00034C0A"/>
    <w:rsid w:val="00034E6E"/>
    <w:rsid w:val="00034E94"/>
    <w:rsid w:val="00035D07"/>
    <w:rsid w:val="00037DD4"/>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040"/>
    <w:rsid w:val="00075604"/>
    <w:rsid w:val="0007674A"/>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0D4"/>
    <w:rsid w:val="000E4402"/>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EBA"/>
    <w:rsid w:val="00105512"/>
    <w:rsid w:val="00105F4C"/>
    <w:rsid w:val="001067A0"/>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E60"/>
    <w:rsid w:val="001238EB"/>
    <w:rsid w:val="00123A2E"/>
    <w:rsid w:val="001243FE"/>
    <w:rsid w:val="00124441"/>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3C89"/>
    <w:rsid w:val="001440C6"/>
    <w:rsid w:val="00144482"/>
    <w:rsid w:val="0014529C"/>
    <w:rsid w:val="001454A2"/>
    <w:rsid w:val="00145DAA"/>
    <w:rsid w:val="00147408"/>
    <w:rsid w:val="001474B1"/>
    <w:rsid w:val="00147AD3"/>
    <w:rsid w:val="00150205"/>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867"/>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20BE"/>
    <w:rsid w:val="0019238D"/>
    <w:rsid w:val="00192905"/>
    <w:rsid w:val="00193912"/>
    <w:rsid w:val="001940EE"/>
    <w:rsid w:val="00195384"/>
    <w:rsid w:val="00195461"/>
    <w:rsid w:val="001956AF"/>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B7F"/>
    <w:rsid w:val="001B00ED"/>
    <w:rsid w:val="001B0BBF"/>
    <w:rsid w:val="001B27AA"/>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59FB"/>
    <w:rsid w:val="001C5CB2"/>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1044"/>
    <w:rsid w:val="001F15CE"/>
    <w:rsid w:val="001F1FB0"/>
    <w:rsid w:val="001F40CE"/>
    <w:rsid w:val="001F68BF"/>
    <w:rsid w:val="001F69C0"/>
    <w:rsid w:val="001F797C"/>
    <w:rsid w:val="001F7C6D"/>
    <w:rsid w:val="0020003F"/>
    <w:rsid w:val="00200B29"/>
    <w:rsid w:val="00202745"/>
    <w:rsid w:val="00202EA4"/>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16E8"/>
    <w:rsid w:val="00231CAA"/>
    <w:rsid w:val="002331A7"/>
    <w:rsid w:val="00233D8D"/>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7FE"/>
    <w:rsid w:val="00245A14"/>
    <w:rsid w:val="00246BDE"/>
    <w:rsid w:val="002475E9"/>
    <w:rsid w:val="00250AB9"/>
    <w:rsid w:val="00250E8D"/>
    <w:rsid w:val="0025147C"/>
    <w:rsid w:val="0025185A"/>
    <w:rsid w:val="00251E9F"/>
    <w:rsid w:val="00252825"/>
    <w:rsid w:val="00252A10"/>
    <w:rsid w:val="00252EC0"/>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27D3"/>
    <w:rsid w:val="00293112"/>
    <w:rsid w:val="00293168"/>
    <w:rsid w:val="002932F1"/>
    <w:rsid w:val="00293AEF"/>
    <w:rsid w:val="00294026"/>
    <w:rsid w:val="00295759"/>
    <w:rsid w:val="00295FF1"/>
    <w:rsid w:val="0029690D"/>
    <w:rsid w:val="00296DA4"/>
    <w:rsid w:val="00296F22"/>
    <w:rsid w:val="0029787B"/>
    <w:rsid w:val="002979F1"/>
    <w:rsid w:val="00297E7C"/>
    <w:rsid w:val="002A1565"/>
    <w:rsid w:val="002A16AB"/>
    <w:rsid w:val="002A1BA9"/>
    <w:rsid w:val="002A1EBD"/>
    <w:rsid w:val="002A226A"/>
    <w:rsid w:val="002A2ED4"/>
    <w:rsid w:val="002A33E4"/>
    <w:rsid w:val="002A34C4"/>
    <w:rsid w:val="002A38E2"/>
    <w:rsid w:val="002A3BF2"/>
    <w:rsid w:val="002A4407"/>
    <w:rsid w:val="002A4455"/>
    <w:rsid w:val="002A4A87"/>
    <w:rsid w:val="002A5546"/>
    <w:rsid w:val="002A5567"/>
    <w:rsid w:val="002A5593"/>
    <w:rsid w:val="002A5CDB"/>
    <w:rsid w:val="002A66CF"/>
    <w:rsid w:val="002B0D9B"/>
    <w:rsid w:val="002B1061"/>
    <w:rsid w:val="002B1070"/>
    <w:rsid w:val="002B2482"/>
    <w:rsid w:val="002B2CC4"/>
    <w:rsid w:val="002B2D6E"/>
    <w:rsid w:val="002B2F1B"/>
    <w:rsid w:val="002B3324"/>
    <w:rsid w:val="002B3532"/>
    <w:rsid w:val="002B410B"/>
    <w:rsid w:val="002B4425"/>
    <w:rsid w:val="002B4B2B"/>
    <w:rsid w:val="002B50A2"/>
    <w:rsid w:val="002B50A7"/>
    <w:rsid w:val="002B53AA"/>
    <w:rsid w:val="002B6418"/>
    <w:rsid w:val="002B7BC3"/>
    <w:rsid w:val="002C107A"/>
    <w:rsid w:val="002C129C"/>
    <w:rsid w:val="002C1DA6"/>
    <w:rsid w:val="002C22F9"/>
    <w:rsid w:val="002C3949"/>
    <w:rsid w:val="002C3D11"/>
    <w:rsid w:val="002C4973"/>
    <w:rsid w:val="002C4EE1"/>
    <w:rsid w:val="002C5735"/>
    <w:rsid w:val="002C5A0A"/>
    <w:rsid w:val="002C6161"/>
    <w:rsid w:val="002C65AB"/>
    <w:rsid w:val="002C78CA"/>
    <w:rsid w:val="002C7CC6"/>
    <w:rsid w:val="002D0490"/>
    <w:rsid w:val="002D0E97"/>
    <w:rsid w:val="002D235D"/>
    <w:rsid w:val="002D2989"/>
    <w:rsid w:val="002D2B7D"/>
    <w:rsid w:val="002D385F"/>
    <w:rsid w:val="002D42DA"/>
    <w:rsid w:val="002D470F"/>
    <w:rsid w:val="002D4823"/>
    <w:rsid w:val="002D50FC"/>
    <w:rsid w:val="002D5CCC"/>
    <w:rsid w:val="002D6EE7"/>
    <w:rsid w:val="002D74BB"/>
    <w:rsid w:val="002E0D59"/>
    <w:rsid w:val="002E1368"/>
    <w:rsid w:val="002E18FC"/>
    <w:rsid w:val="002E1DD0"/>
    <w:rsid w:val="002E221E"/>
    <w:rsid w:val="002E2F57"/>
    <w:rsid w:val="002E2FB1"/>
    <w:rsid w:val="002E399F"/>
    <w:rsid w:val="002E3A19"/>
    <w:rsid w:val="002E3CE3"/>
    <w:rsid w:val="002E4193"/>
    <w:rsid w:val="002E56FE"/>
    <w:rsid w:val="002E5D22"/>
    <w:rsid w:val="002E5D89"/>
    <w:rsid w:val="002E6768"/>
    <w:rsid w:val="002E686D"/>
    <w:rsid w:val="002E7A4C"/>
    <w:rsid w:val="002E7ADD"/>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443A"/>
    <w:rsid w:val="003848A6"/>
    <w:rsid w:val="003854A3"/>
    <w:rsid w:val="00385FA4"/>
    <w:rsid w:val="003862A7"/>
    <w:rsid w:val="00386372"/>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5EFE"/>
    <w:rsid w:val="003A64DF"/>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329E"/>
    <w:rsid w:val="003C32F9"/>
    <w:rsid w:val="003C3D9F"/>
    <w:rsid w:val="003C43E9"/>
    <w:rsid w:val="003C5321"/>
    <w:rsid w:val="003C5FED"/>
    <w:rsid w:val="003C662E"/>
    <w:rsid w:val="003C6C39"/>
    <w:rsid w:val="003C707D"/>
    <w:rsid w:val="003C70A7"/>
    <w:rsid w:val="003C72D2"/>
    <w:rsid w:val="003D0362"/>
    <w:rsid w:val="003D161A"/>
    <w:rsid w:val="003D1E8B"/>
    <w:rsid w:val="003D30C7"/>
    <w:rsid w:val="003D38D0"/>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2AA"/>
    <w:rsid w:val="004376F5"/>
    <w:rsid w:val="00437C3A"/>
    <w:rsid w:val="004412A6"/>
    <w:rsid w:val="00441962"/>
    <w:rsid w:val="004431FF"/>
    <w:rsid w:val="0044377C"/>
    <w:rsid w:val="00443B52"/>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6085C"/>
    <w:rsid w:val="00460AD5"/>
    <w:rsid w:val="00460AEF"/>
    <w:rsid w:val="00460B6A"/>
    <w:rsid w:val="00461487"/>
    <w:rsid w:val="0046182C"/>
    <w:rsid w:val="00462B0A"/>
    <w:rsid w:val="00463DAB"/>
    <w:rsid w:val="004643A4"/>
    <w:rsid w:val="00464543"/>
    <w:rsid w:val="004646AB"/>
    <w:rsid w:val="004648FE"/>
    <w:rsid w:val="004652FA"/>
    <w:rsid w:val="004655F2"/>
    <w:rsid w:val="00466FED"/>
    <w:rsid w:val="00467FEA"/>
    <w:rsid w:val="00470492"/>
    <w:rsid w:val="00471ABD"/>
    <w:rsid w:val="004724E2"/>
    <w:rsid w:val="0047306D"/>
    <w:rsid w:val="0047328E"/>
    <w:rsid w:val="00473BA8"/>
    <w:rsid w:val="00473CB1"/>
    <w:rsid w:val="00473E17"/>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10C1"/>
    <w:rsid w:val="004A152D"/>
    <w:rsid w:val="004A3CDF"/>
    <w:rsid w:val="004A4493"/>
    <w:rsid w:val="004A53B9"/>
    <w:rsid w:val="004A55CF"/>
    <w:rsid w:val="004A5C0E"/>
    <w:rsid w:val="004A6415"/>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932"/>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70BE"/>
    <w:rsid w:val="004F76D3"/>
    <w:rsid w:val="00500483"/>
    <w:rsid w:val="005006D3"/>
    <w:rsid w:val="00500C80"/>
    <w:rsid w:val="00500F0C"/>
    <w:rsid w:val="00501116"/>
    <w:rsid w:val="00501A9C"/>
    <w:rsid w:val="00501CAF"/>
    <w:rsid w:val="005028D7"/>
    <w:rsid w:val="005030B0"/>
    <w:rsid w:val="005032B8"/>
    <w:rsid w:val="00504255"/>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EF2"/>
    <w:rsid w:val="0056670F"/>
    <w:rsid w:val="00570299"/>
    <w:rsid w:val="00570F23"/>
    <w:rsid w:val="00572C79"/>
    <w:rsid w:val="005731C2"/>
    <w:rsid w:val="005737A1"/>
    <w:rsid w:val="00573896"/>
    <w:rsid w:val="005738E4"/>
    <w:rsid w:val="005739CB"/>
    <w:rsid w:val="005739DC"/>
    <w:rsid w:val="00574067"/>
    <w:rsid w:val="0057406A"/>
    <w:rsid w:val="00575B75"/>
    <w:rsid w:val="00575C6D"/>
    <w:rsid w:val="00576079"/>
    <w:rsid w:val="00576DA7"/>
    <w:rsid w:val="005774A5"/>
    <w:rsid w:val="005779AC"/>
    <w:rsid w:val="00580112"/>
    <w:rsid w:val="0058135C"/>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667"/>
    <w:rsid w:val="00591FCC"/>
    <w:rsid w:val="00592E0F"/>
    <w:rsid w:val="00594485"/>
    <w:rsid w:val="00594796"/>
    <w:rsid w:val="00594F34"/>
    <w:rsid w:val="0059515C"/>
    <w:rsid w:val="0059569B"/>
    <w:rsid w:val="005960DA"/>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2260"/>
    <w:rsid w:val="005C3AB3"/>
    <w:rsid w:val="005C4859"/>
    <w:rsid w:val="005C5AEB"/>
    <w:rsid w:val="005C64D7"/>
    <w:rsid w:val="005C783C"/>
    <w:rsid w:val="005C7ADE"/>
    <w:rsid w:val="005D0578"/>
    <w:rsid w:val="005D1C1E"/>
    <w:rsid w:val="005D2946"/>
    <w:rsid w:val="005D3F2D"/>
    <w:rsid w:val="005D4FCC"/>
    <w:rsid w:val="005D649C"/>
    <w:rsid w:val="005D75F9"/>
    <w:rsid w:val="005E1CEA"/>
    <w:rsid w:val="005E1E23"/>
    <w:rsid w:val="005E25A4"/>
    <w:rsid w:val="005E2960"/>
    <w:rsid w:val="005E2C44"/>
    <w:rsid w:val="005E30D3"/>
    <w:rsid w:val="005E33A3"/>
    <w:rsid w:val="005E3958"/>
    <w:rsid w:val="005E3E81"/>
    <w:rsid w:val="005E4DB9"/>
    <w:rsid w:val="005E4DEA"/>
    <w:rsid w:val="005F0333"/>
    <w:rsid w:val="005F034D"/>
    <w:rsid w:val="005F067D"/>
    <w:rsid w:val="005F16B1"/>
    <w:rsid w:val="005F1BF9"/>
    <w:rsid w:val="005F21DB"/>
    <w:rsid w:val="005F22FB"/>
    <w:rsid w:val="005F2915"/>
    <w:rsid w:val="005F3A58"/>
    <w:rsid w:val="005F3CBD"/>
    <w:rsid w:val="005F4A4C"/>
    <w:rsid w:val="005F6496"/>
    <w:rsid w:val="005F67A0"/>
    <w:rsid w:val="00600701"/>
    <w:rsid w:val="00601706"/>
    <w:rsid w:val="00601F4A"/>
    <w:rsid w:val="0060388C"/>
    <w:rsid w:val="00603D9B"/>
    <w:rsid w:val="00603F1F"/>
    <w:rsid w:val="00603FF3"/>
    <w:rsid w:val="0060442E"/>
    <w:rsid w:val="00604928"/>
    <w:rsid w:val="00605384"/>
    <w:rsid w:val="00606A30"/>
    <w:rsid w:val="006070DC"/>
    <w:rsid w:val="00607D3B"/>
    <w:rsid w:val="00610807"/>
    <w:rsid w:val="00610C78"/>
    <w:rsid w:val="00610E46"/>
    <w:rsid w:val="0061223D"/>
    <w:rsid w:val="006125BA"/>
    <w:rsid w:val="00612730"/>
    <w:rsid w:val="00612849"/>
    <w:rsid w:val="00612DC4"/>
    <w:rsid w:val="006135F7"/>
    <w:rsid w:val="006137DE"/>
    <w:rsid w:val="00613D1C"/>
    <w:rsid w:val="0061413E"/>
    <w:rsid w:val="00615B41"/>
    <w:rsid w:val="006160C9"/>
    <w:rsid w:val="006169A0"/>
    <w:rsid w:val="00617AAC"/>
    <w:rsid w:val="006201C2"/>
    <w:rsid w:val="00620E47"/>
    <w:rsid w:val="0062162D"/>
    <w:rsid w:val="0062215E"/>
    <w:rsid w:val="00622210"/>
    <w:rsid w:val="00622D02"/>
    <w:rsid w:val="006238CF"/>
    <w:rsid w:val="00624020"/>
    <w:rsid w:val="006243B6"/>
    <w:rsid w:val="00625297"/>
    <w:rsid w:val="006265EE"/>
    <w:rsid w:val="0062753C"/>
    <w:rsid w:val="006300AC"/>
    <w:rsid w:val="00630EDF"/>
    <w:rsid w:val="006315A7"/>
    <w:rsid w:val="00631762"/>
    <w:rsid w:val="0063227B"/>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1CEF"/>
    <w:rsid w:val="0064268E"/>
    <w:rsid w:val="00642A65"/>
    <w:rsid w:val="00643300"/>
    <w:rsid w:val="0064425A"/>
    <w:rsid w:val="00644F4C"/>
    <w:rsid w:val="006455D1"/>
    <w:rsid w:val="0065024B"/>
    <w:rsid w:val="00650713"/>
    <w:rsid w:val="00650BA1"/>
    <w:rsid w:val="00651182"/>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5792F"/>
    <w:rsid w:val="0066085B"/>
    <w:rsid w:val="006626D6"/>
    <w:rsid w:val="006626E4"/>
    <w:rsid w:val="00662F12"/>
    <w:rsid w:val="00663065"/>
    <w:rsid w:val="00663A11"/>
    <w:rsid w:val="0066427F"/>
    <w:rsid w:val="00664E8B"/>
    <w:rsid w:val="00664FC6"/>
    <w:rsid w:val="00665465"/>
    <w:rsid w:val="006655FE"/>
    <w:rsid w:val="0066573E"/>
    <w:rsid w:val="00665E5C"/>
    <w:rsid w:val="00666B12"/>
    <w:rsid w:val="00666D88"/>
    <w:rsid w:val="00667691"/>
    <w:rsid w:val="00667F8A"/>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51B9"/>
    <w:rsid w:val="006B73BC"/>
    <w:rsid w:val="006B7A80"/>
    <w:rsid w:val="006B7BCD"/>
    <w:rsid w:val="006C0138"/>
    <w:rsid w:val="006C10DC"/>
    <w:rsid w:val="006C15BB"/>
    <w:rsid w:val="006C1A4B"/>
    <w:rsid w:val="006C1F79"/>
    <w:rsid w:val="006C25D3"/>
    <w:rsid w:val="006C3038"/>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84A"/>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390D"/>
    <w:rsid w:val="006F6047"/>
    <w:rsid w:val="006F62A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AEA"/>
    <w:rsid w:val="007407DC"/>
    <w:rsid w:val="007423AC"/>
    <w:rsid w:val="00742894"/>
    <w:rsid w:val="00742C86"/>
    <w:rsid w:val="007439A0"/>
    <w:rsid w:val="00744BB3"/>
    <w:rsid w:val="00744D87"/>
    <w:rsid w:val="007458D8"/>
    <w:rsid w:val="007464AA"/>
    <w:rsid w:val="007465C3"/>
    <w:rsid w:val="00746FDC"/>
    <w:rsid w:val="0074732E"/>
    <w:rsid w:val="00747BF7"/>
    <w:rsid w:val="00750BBF"/>
    <w:rsid w:val="0075168C"/>
    <w:rsid w:val="00752187"/>
    <w:rsid w:val="00752398"/>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1D44"/>
    <w:rsid w:val="007B3295"/>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7935"/>
    <w:rsid w:val="007C7EF5"/>
    <w:rsid w:val="007C7FEF"/>
    <w:rsid w:val="007D05CD"/>
    <w:rsid w:val="007D0813"/>
    <w:rsid w:val="007D0B40"/>
    <w:rsid w:val="007D0B5D"/>
    <w:rsid w:val="007D0CE2"/>
    <w:rsid w:val="007D18D2"/>
    <w:rsid w:val="007D1968"/>
    <w:rsid w:val="007D1E03"/>
    <w:rsid w:val="007D22AD"/>
    <w:rsid w:val="007D2CF8"/>
    <w:rsid w:val="007D2EBF"/>
    <w:rsid w:val="007D379A"/>
    <w:rsid w:val="007D3CE5"/>
    <w:rsid w:val="007D3D08"/>
    <w:rsid w:val="007D45A8"/>
    <w:rsid w:val="007D465D"/>
    <w:rsid w:val="007D6ABB"/>
    <w:rsid w:val="007D6D82"/>
    <w:rsid w:val="007D7810"/>
    <w:rsid w:val="007D7ED0"/>
    <w:rsid w:val="007E004E"/>
    <w:rsid w:val="007E004F"/>
    <w:rsid w:val="007E05FE"/>
    <w:rsid w:val="007E0E03"/>
    <w:rsid w:val="007E0EBA"/>
    <w:rsid w:val="007E0F1B"/>
    <w:rsid w:val="007E1E36"/>
    <w:rsid w:val="007E24E1"/>
    <w:rsid w:val="007E2A48"/>
    <w:rsid w:val="007E31C1"/>
    <w:rsid w:val="007E366E"/>
    <w:rsid w:val="007E3FE6"/>
    <w:rsid w:val="007E44D6"/>
    <w:rsid w:val="007E45AD"/>
    <w:rsid w:val="007E460A"/>
    <w:rsid w:val="007E4EB8"/>
    <w:rsid w:val="007E4F5E"/>
    <w:rsid w:val="007E5469"/>
    <w:rsid w:val="007E5F4B"/>
    <w:rsid w:val="007E6CB2"/>
    <w:rsid w:val="007E78D9"/>
    <w:rsid w:val="007E7FF5"/>
    <w:rsid w:val="007F08F9"/>
    <w:rsid w:val="007F12C4"/>
    <w:rsid w:val="007F1FDD"/>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29C3"/>
    <w:rsid w:val="00823D48"/>
    <w:rsid w:val="00825B11"/>
    <w:rsid w:val="0082636F"/>
    <w:rsid w:val="00826ABB"/>
    <w:rsid w:val="00826CD7"/>
    <w:rsid w:val="00826F5B"/>
    <w:rsid w:val="00827129"/>
    <w:rsid w:val="00827873"/>
    <w:rsid w:val="00827B02"/>
    <w:rsid w:val="00830F55"/>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19DF"/>
    <w:rsid w:val="00841B5C"/>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4C20"/>
    <w:rsid w:val="00865F2C"/>
    <w:rsid w:val="00866621"/>
    <w:rsid w:val="00866954"/>
    <w:rsid w:val="00866CF5"/>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90CE1"/>
    <w:rsid w:val="008913B5"/>
    <w:rsid w:val="008919EC"/>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944"/>
    <w:rsid w:val="008A3FD2"/>
    <w:rsid w:val="008A40BC"/>
    <w:rsid w:val="008A554A"/>
    <w:rsid w:val="008A57B3"/>
    <w:rsid w:val="008B1E2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D9D"/>
    <w:rsid w:val="00982099"/>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37B3"/>
    <w:rsid w:val="009A3B8A"/>
    <w:rsid w:val="009A40F9"/>
    <w:rsid w:val="009A413C"/>
    <w:rsid w:val="009A45DA"/>
    <w:rsid w:val="009A6082"/>
    <w:rsid w:val="009A715C"/>
    <w:rsid w:val="009A7A47"/>
    <w:rsid w:val="009A7D00"/>
    <w:rsid w:val="009A7E04"/>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3A01"/>
    <w:rsid w:val="009C4A98"/>
    <w:rsid w:val="009C50E8"/>
    <w:rsid w:val="009C56C6"/>
    <w:rsid w:val="009C570A"/>
    <w:rsid w:val="009C6612"/>
    <w:rsid w:val="009C6FD0"/>
    <w:rsid w:val="009C70C2"/>
    <w:rsid w:val="009C72C0"/>
    <w:rsid w:val="009C78FF"/>
    <w:rsid w:val="009D1EAC"/>
    <w:rsid w:val="009D2654"/>
    <w:rsid w:val="009D36FD"/>
    <w:rsid w:val="009D3A89"/>
    <w:rsid w:val="009D4634"/>
    <w:rsid w:val="009D5485"/>
    <w:rsid w:val="009D6196"/>
    <w:rsid w:val="009D6532"/>
    <w:rsid w:val="009D7BDD"/>
    <w:rsid w:val="009D7BF1"/>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F50"/>
    <w:rsid w:val="00A0513C"/>
    <w:rsid w:val="00A05EC8"/>
    <w:rsid w:val="00A06AFF"/>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525"/>
    <w:rsid w:val="00A22046"/>
    <w:rsid w:val="00A2239F"/>
    <w:rsid w:val="00A228FC"/>
    <w:rsid w:val="00A233B9"/>
    <w:rsid w:val="00A23967"/>
    <w:rsid w:val="00A2466F"/>
    <w:rsid w:val="00A254A4"/>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4029D"/>
    <w:rsid w:val="00A4039D"/>
    <w:rsid w:val="00A408C5"/>
    <w:rsid w:val="00A40F41"/>
    <w:rsid w:val="00A4124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89D"/>
    <w:rsid w:val="00A54D8A"/>
    <w:rsid w:val="00A55D76"/>
    <w:rsid w:val="00A566EF"/>
    <w:rsid w:val="00A569AB"/>
    <w:rsid w:val="00A56E7F"/>
    <w:rsid w:val="00A614F5"/>
    <w:rsid w:val="00A62154"/>
    <w:rsid w:val="00A64E3D"/>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AF1"/>
    <w:rsid w:val="00A94EEB"/>
    <w:rsid w:val="00A95D03"/>
    <w:rsid w:val="00A9792B"/>
    <w:rsid w:val="00A97E57"/>
    <w:rsid w:val="00A97E80"/>
    <w:rsid w:val="00AA09D5"/>
    <w:rsid w:val="00AA0AA9"/>
    <w:rsid w:val="00AA1165"/>
    <w:rsid w:val="00AA131B"/>
    <w:rsid w:val="00AA2115"/>
    <w:rsid w:val="00AA21C6"/>
    <w:rsid w:val="00AA21F5"/>
    <w:rsid w:val="00AA2258"/>
    <w:rsid w:val="00AA270D"/>
    <w:rsid w:val="00AA2C35"/>
    <w:rsid w:val="00AA2F81"/>
    <w:rsid w:val="00AA338D"/>
    <w:rsid w:val="00AA3B17"/>
    <w:rsid w:val="00AA43E0"/>
    <w:rsid w:val="00AA4B26"/>
    <w:rsid w:val="00AA4C43"/>
    <w:rsid w:val="00AA51C5"/>
    <w:rsid w:val="00AA522F"/>
    <w:rsid w:val="00AA53AD"/>
    <w:rsid w:val="00AA6238"/>
    <w:rsid w:val="00AA62F3"/>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3CF"/>
    <w:rsid w:val="00B17411"/>
    <w:rsid w:val="00B17889"/>
    <w:rsid w:val="00B17DED"/>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1E37"/>
    <w:rsid w:val="00B42594"/>
    <w:rsid w:val="00B434EA"/>
    <w:rsid w:val="00B43705"/>
    <w:rsid w:val="00B447E9"/>
    <w:rsid w:val="00B452B6"/>
    <w:rsid w:val="00B46AEC"/>
    <w:rsid w:val="00B46CCB"/>
    <w:rsid w:val="00B47C82"/>
    <w:rsid w:val="00B50FEF"/>
    <w:rsid w:val="00B52330"/>
    <w:rsid w:val="00B53C3F"/>
    <w:rsid w:val="00B53D73"/>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5021"/>
    <w:rsid w:val="00B75EA8"/>
    <w:rsid w:val="00B76F78"/>
    <w:rsid w:val="00B770AD"/>
    <w:rsid w:val="00B770CB"/>
    <w:rsid w:val="00B7731F"/>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744"/>
    <w:rsid w:val="00BE5F8B"/>
    <w:rsid w:val="00BE6FCB"/>
    <w:rsid w:val="00BE7566"/>
    <w:rsid w:val="00BF0151"/>
    <w:rsid w:val="00BF0914"/>
    <w:rsid w:val="00BF234B"/>
    <w:rsid w:val="00BF2411"/>
    <w:rsid w:val="00BF40C0"/>
    <w:rsid w:val="00BF415B"/>
    <w:rsid w:val="00BF4EAA"/>
    <w:rsid w:val="00BF5CF0"/>
    <w:rsid w:val="00BF6510"/>
    <w:rsid w:val="00BF703E"/>
    <w:rsid w:val="00BF70B5"/>
    <w:rsid w:val="00BF7671"/>
    <w:rsid w:val="00BF7680"/>
    <w:rsid w:val="00C00995"/>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9C0"/>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4308"/>
    <w:rsid w:val="00C45F63"/>
    <w:rsid w:val="00C460B7"/>
    <w:rsid w:val="00C463C0"/>
    <w:rsid w:val="00C50A52"/>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606EE"/>
    <w:rsid w:val="00C60ADE"/>
    <w:rsid w:val="00C612EB"/>
    <w:rsid w:val="00C61AE3"/>
    <w:rsid w:val="00C61B70"/>
    <w:rsid w:val="00C62EEC"/>
    <w:rsid w:val="00C63DC4"/>
    <w:rsid w:val="00C64CCD"/>
    <w:rsid w:val="00C64EA5"/>
    <w:rsid w:val="00C65889"/>
    <w:rsid w:val="00C65B5B"/>
    <w:rsid w:val="00C65CF4"/>
    <w:rsid w:val="00C65E2D"/>
    <w:rsid w:val="00C66579"/>
    <w:rsid w:val="00C667E7"/>
    <w:rsid w:val="00C67FCD"/>
    <w:rsid w:val="00C706BC"/>
    <w:rsid w:val="00C70934"/>
    <w:rsid w:val="00C7235C"/>
    <w:rsid w:val="00C7380B"/>
    <w:rsid w:val="00C738BA"/>
    <w:rsid w:val="00C73DB9"/>
    <w:rsid w:val="00C74678"/>
    <w:rsid w:val="00C748C5"/>
    <w:rsid w:val="00C76B76"/>
    <w:rsid w:val="00C7720E"/>
    <w:rsid w:val="00C81528"/>
    <w:rsid w:val="00C828AD"/>
    <w:rsid w:val="00C828B2"/>
    <w:rsid w:val="00C82B42"/>
    <w:rsid w:val="00C833A6"/>
    <w:rsid w:val="00C8344B"/>
    <w:rsid w:val="00C83551"/>
    <w:rsid w:val="00C842A6"/>
    <w:rsid w:val="00C843B1"/>
    <w:rsid w:val="00C8500F"/>
    <w:rsid w:val="00C856FB"/>
    <w:rsid w:val="00C87012"/>
    <w:rsid w:val="00C8741D"/>
    <w:rsid w:val="00C87F19"/>
    <w:rsid w:val="00C9092D"/>
    <w:rsid w:val="00C909EF"/>
    <w:rsid w:val="00C90DE6"/>
    <w:rsid w:val="00C91610"/>
    <w:rsid w:val="00C9425B"/>
    <w:rsid w:val="00C948E6"/>
    <w:rsid w:val="00C94A76"/>
    <w:rsid w:val="00C9532E"/>
    <w:rsid w:val="00C95985"/>
    <w:rsid w:val="00C959F6"/>
    <w:rsid w:val="00C96E06"/>
    <w:rsid w:val="00C97877"/>
    <w:rsid w:val="00C97CFF"/>
    <w:rsid w:val="00CA1229"/>
    <w:rsid w:val="00CA1472"/>
    <w:rsid w:val="00CA171A"/>
    <w:rsid w:val="00CA1BA8"/>
    <w:rsid w:val="00CA2347"/>
    <w:rsid w:val="00CA2543"/>
    <w:rsid w:val="00CA25C3"/>
    <w:rsid w:val="00CA2AE0"/>
    <w:rsid w:val="00CA398E"/>
    <w:rsid w:val="00CA42E3"/>
    <w:rsid w:val="00CA562B"/>
    <w:rsid w:val="00CA5CEF"/>
    <w:rsid w:val="00CA5EBE"/>
    <w:rsid w:val="00CA608C"/>
    <w:rsid w:val="00CA638D"/>
    <w:rsid w:val="00CA6972"/>
    <w:rsid w:val="00CA7765"/>
    <w:rsid w:val="00CA784C"/>
    <w:rsid w:val="00CB2190"/>
    <w:rsid w:val="00CB280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521"/>
    <w:rsid w:val="00CC7940"/>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333C"/>
    <w:rsid w:val="00CE3FFE"/>
    <w:rsid w:val="00CE4022"/>
    <w:rsid w:val="00CE4100"/>
    <w:rsid w:val="00CE4922"/>
    <w:rsid w:val="00CE5447"/>
    <w:rsid w:val="00CE602A"/>
    <w:rsid w:val="00CE6A26"/>
    <w:rsid w:val="00CE6A72"/>
    <w:rsid w:val="00CE722F"/>
    <w:rsid w:val="00CE7EF5"/>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5C1"/>
    <w:rsid w:val="00D20AA8"/>
    <w:rsid w:val="00D20ADB"/>
    <w:rsid w:val="00D20E48"/>
    <w:rsid w:val="00D21669"/>
    <w:rsid w:val="00D220B8"/>
    <w:rsid w:val="00D22E63"/>
    <w:rsid w:val="00D234D3"/>
    <w:rsid w:val="00D2397E"/>
    <w:rsid w:val="00D23DAF"/>
    <w:rsid w:val="00D248C5"/>
    <w:rsid w:val="00D25360"/>
    <w:rsid w:val="00D256DC"/>
    <w:rsid w:val="00D25BCE"/>
    <w:rsid w:val="00D30BC4"/>
    <w:rsid w:val="00D31CD5"/>
    <w:rsid w:val="00D3243D"/>
    <w:rsid w:val="00D326FC"/>
    <w:rsid w:val="00D33180"/>
    <w:rsid w:val="00D34717"/>
    <w:rsid w:val="00D36628"/>
    <w:rsid w:val="00D3672E"/>
    <w:rsid w:val="00D3688D"/>
    <w:rsid w:val="00D36C40"/>
    <w:rsid w:val="00D3768A"/>
    <w:rsid w:val="00D40B8E"/>
    <w:rsid w:val="00D41BE5"/>
    <w:rsid w:val="00D424F2"/>
    <w:rsid w:val="00D42BAC"/>
    <w:rsid w:val="00D44CE6"/>
    <w:rsid w:val="00D44ED3"/>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DA7"/>
    <w:rsid w:val="00D6077D"/>
    <w:rsid w:val="00D60C12"/>
    <w:rsid w:val="00D60E7F"/>
    <w:rsid w:val="00D6161F"/>
    <w:rsid w:val="00D61C10"/>
    <w:rsid w:val="00D62002"/>
    <w:rsid w:val="00D6206D"/>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590B"/>
    <w:rsid w:val="00D76340"/>
    <w:rsid w:val="00D77524"/>
    <w:rsid w:val="00D80225"/>
    <w:rsid w:val="00D80957"/>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FFE"/>
    <w:rsid w:val="00DA055A"/>
    <w:rsid w:val="00DA22B9"/>
    <w:rsid w:val="00DA235A"/>
    <w:rsid w:val="00DA2576"/>
    <w:rsid w:val="00DA2A6C"/>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BE3"/>
    <w:rsid w:val="00DD543E"/>
    <w:rsid w:val="00DD55E2"/>
    <w:rsid w:val="00DD715B"/>
    <w:rsid w:val="00DD727F"/>
    <w:rsid w:val="00DD7715"/>
    <w:rsid w:val="00DD7BAD"/>
    <w:rsid w:val="00DE030E"/>
    <w:rsid w:val="00DE0AB4"/>
    <w:rsid w:val="00DE24DF"/>
    <w:rsid w:val="00DE24E5"/>
    <w:rsid w:val="00DE31E4"/>
    <w:rsid w:val="00DE33A3"/>
    <w:rsid w:val="00DE40E6"/>
    <w:rsid w:val="00DE4F2C"/>
    <w:rsid w:val="00DE543C"/>
    <w:rsid w:val="00DE5AE8"/>
    <w:rsid w:val="00DE5D52"/>
    <w:rsid w:val="00DE6DC6"/>
    <w:rsid w:val="00DE6E2D"/>
    <w:rsid w:val="00DE7A9D"/>
    <w:rsid w:val="00DF0640"/>
    <w:rsid w:val="00DF14E8"/>
    <w:rsid w:val="00DF1CF6"/>
    <w:rsid w:val="00DF1EE6"/>
    <w:rsid w:val="00DF285E"/>
    <w:rsid w:val="00DF3165"/>
    <w:rsid w:val="00DF38B0"/>
    <w:rsid w:val="00DF5174"/>
    <w:rsid w:val="00DF53D1"/>
    <w:rsid w:val="00DF5BDD"/>
    <w:rsid w:val="00DF618F"/>
    <w:rsid w:val="00DF6838"/>
    <w:rsid w:val="00E004A9"/>
    <w:rsid w:val="00E00C8C"/>
    <w:rsid w:val="00E029EA"/>
    <w:rsid w:val="00E02B76"/>
    <w:rsid w:val="00E0303C"/>
    <w:rsid w:val="00E03F24"/>
    <w:rsid w:val="00E04547"/>
    <w:rsid w:val="00E045C5"/>
    <w:rsid w:val="00E056FB"/>
    <w:rsid w:val="00E05BC2"/>
    <w:rsid w:val="00E05C1B"/>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906"/>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6D65"/>
    <w:rsid w:val="00E479A9"/>
    <w:rsid w:val="00E47FBE"/>
    <w:rsid w:val="00E5018C"/>
    <w:rsid w:val="00E51614"/>
    <w:rsid w:val="00E519F6"/>
    <w:rsid w:val="00E52424"/>
    <w:rsid w:val="00E532E1"/>
    <w:rsid w:val="00E53501"/>
    <w:rsid w:val="00E53616"/>
    <w:rsid w:val="00E548C6"/>
    <w:rsid w:val="00E5618E"/>
    <w:rsid w:val="00E566F2"/>
    <w:rsid w:val="00E57384"/>
    <w:rsid w:val="00E57DE0"/>
    <w:rsid w:val="00E57E2A"/>
    <w:rsid w:val="00E601DD"/>
    <w:rsid w:val="00E603C7"/>
    <w:rsid w:val="00E60A3C"/>
    <w:rsid w:val="00E614F2"/>
    <w:rsid w:val="00E61817"/>
    <w:rsid w:val="00E61B54"/>
    <w:rsid w:val="00E62225"/>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58B"/>
    <w:rsid w:val="00E7564A"/>
    <w:rsid w:val="00E75F6B"/>
    <w:rsid w:val="00E75FDA"/>
    <w:rsid w:val="00E76173"/>
    <w:rsid w:val="00E76458"/>
    <w:rsid w:val="00E77432"/>
    <w:rsid w:val="00E80737"/>
    <w:rsid w:val="00E807C0"/>
    <w:rsid w:val="00E80F83"/>
    <w:rsid w:val="00E82089"/>
    <w:rsid w:val="00E82D82"/>
    <w:rsid w:val="00E82E03"/>
    <w:rsid w:val="00E84B38"/>
    <w:rsid w:val="00E84E3D"/>
    <w:rsid w:val="00E8562D"/>
    <w:rsid w:val="00E867BC"/>
    <w:rsid w:val="00E90EB0"/>
    <w:rsid w:val="00E92DF8"/>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A7E"/>
    <w:rsid w:val="00EC5BFF"/>
    <w:rsid w:val="00EC5EB9"/>
    <w:rsid w:val="00EC7AB8"/>
    <w:rsid w:val="00EC7B83"/>
    <w:rsid w:val="00ED06C3"/>
    <w:rsid w:val="00ED0B57"/>
    <w:rsid w:val="00ED17B8"/>
    <w:rsid w:val="00ED188D"/>
    <w:rsid w:val="00ED1E44"/>
    <w:rsid w:val="00ED20E9"/>
    <w:rsid w:val="00ED2552"/>
    <w:rsid w:val="00ED2A8B"/>
    <w:rsid w:val="00ED46C5"/>
    <w:rsid w:val="00ED620B"/>
    <w:rsid w:val="00ED71AF"/>
    <w:rsid w:val="00EE015C"/>
    <w:rsid w:val="00EE0841"/>
    <w:rsid w:val="00EE0EA9"/>
    <w:rsid w:val="00EE1ABD"/>
    <w:rsid w:val="00EE2172"/>
    <w:rsid w:val="00EE313C"/>
    <w:rsid w:val="00EE3535"/>
    <w:rsid w:val="00EE39D2"/>
    <w:rsid w:val="00EE457C"/>
    <w:rsid w:val="00EE6924"/>
    <w:rsid w:val="00EF006A"/>
    <w:rsid w:val="00EF033F"/>
    <w:rsid w:val="00EF0BA8"/>
    <w:rsid w:val="00EF1DBE"/>
    <w:rsid w:val="00EF20B7"/>
    <w:rsid w:val="00EF2DD9"/>
    <w:rsid w:val="00EF3337"/>
    <w:rsid w:val="00EF485F"/>
    <w:rsid w:val="00EF60D4"/>
    <w:rsid w:val="00EF65FD"/>
    <w:rsid w:val="00EF6BDA"/>
    <w:rsid w:val="00EF70B2"/>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D81"/>
    <w:rsid w:val="00F67A43"/>
    <w:rsid w:val="00F67B5F"/>
    <w:rsid w:val="00F701C7"/>
    <w:rsid w:val="00F711F5"/>
    <w:rsid w:val="00F71361"/>
    <w:rsid w:val="00F7152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86E5B"/>
    <w:rsid w:val="00F9052F"/>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F50"/>
    <w:rsid w:val="00FC009F"/>
    <w:rsid w:val="00FC0C0B"/>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763"/>
    <w:rsid w:val="00FD2CE7"/>
    <w:rsid w:val="00FD2D06"/>
    <w:rsid w:val="00FD32A7"/>
    <w:rsid w:val="00FD34FC"/>
    <w:rsid w:val="00FD35F2"/>
    <w:rsid w:val="00FD4387"/>
    <w:rsid w:val="00FD5244"/>
    <w:rsid w:val="00FD560C"/>
    <w:rsid w:val="00FD59B4"/>
    <w:rsid w:val="00FD6A36"/>
    <w:rsid w:val="00FE08CA"/>
    <w:rsid w:val="00FE1386"/>
    <w:rsid w:val="00FE16C9"/>
    <w:rsid w:val="00FE1E32"/>
    <w:rsid w:val="00FE22D2"/>
    <w:rsid w:val="00FE2AF6"/>
    <w:rsid w:val="00FE312F"/>
    <w:rsid w:val="00FE3671"/>
    <w:rsid w:val="00FE43E8"/>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54940">
      <w:bodyDiv w:val="1"/>
      <w:marLeft w:val="0"/>
      <w:marRight w:val="0"/>
      <w:marTop w:val="0"/>
      <w:marBottom w:val="0"/>
      <w:divBdr>
        <w:top w:val="none" w:sz="0" w:space="0" w:color="auto"/>
        <w:left w:val="none" w:sz="0" w:space="0" w:color="auto"/>
        <w:bottom w:val="none" w:sz="0" w:space="0" w:color="auto"/>
        <w:right w:val="none" w:sz="0" w:space="0" w:color="auto"/>
      </w:divBdr>
      <w:divsChild>
        <w:div w:id="1993487046">
          <w:marLeft w:val="547"/>
          <w:marRight w:val="0"/>
          <w:marTop w:val="115"/>
          <w:marBottom w:val="0"/>
          <w:divBdr>
            <w:top w:val="none" w:sz="0" w:space="0" w:color="auto"/>
            <w:left w:val="none" w:sz="0" w:space="0" w:color="auto"/>
            <w:bottom w:val="none" w:sz="0" w:space="0" w:color="auto"/>
            <w:right w:val="none" w:sz="0" w:space="0" w:color="auto"/>
          </w:divBdr>
        </w:div>
        <w:div w:id="789938096">
          <w:marLeft w:val="547"/>
          <w:marRight w:val="0"/>
          <w:marTop w:val="115"/>
          <w:marBottom w:val="0"/>
          <w:divBdr>
            <w:top w:val="none" w:sz="0" w:space="0" w:color="auto"/>
            <w:left w:val="none" w:sz="0" w:space="0" w:color="auto"/>
            <w:bottom w:val="none" w:sz="0" w:space="0" w:color="auto"/>
            <w:right w:val="none" w:sz="0" w:space="0" w:color="auto"/>
          </w:divBdr>
        </w:div>
        <w:div w:id="689641590">
          <w:marLeft w:val="547"/>
          <w:marRight w:val="0"/>
          <w:marTop w:val="115"/>
          <w:marBottom w:val="0"/>
          <w:divBdr>
            <w:top w:val="none" w:sz="0" w:space="0" w:color="auto"/>
            <w:left w:val="none" w:sz="0" w:space="0" w:color="auto"/>
            <w:bottom w:val="none" w:sz="0" w:space="0" w:color="auto"/>
            <w:right w:val="none" w:sz="0" w:space="0" w:color="auto"/>
          </w:divBdr>
        </w:div>
        <w:div w:id="591400047">
          <w:marLeft w:val="547"/>
          <w:marRight w:val="0"/>
          <w:marTop w:val="115"/>
          <w:marBottom w:val="0"/>
          <w:divBdr>
            <w:top w:val="none" w:sz="0" w:space="0" w:color="auto"/>
            <w:left w:val="none" w:sz="0" w:space="0" w:color="auto"/>
            <w:bottom w:val="none" w:sz="0" w:space="0" w:color="auto"/>
            <w:right w:val="none" w:sz="0" w:space="0" w:color="auto"/>
          </w:divBdr>
        </w:div>
      </w:divsChild>
    </w:div>
    <w:div w:id="252327369">
      <w:bodyDiv w:val="1"/>
      <w:marLeft w:val="0"/>
      <w:marRight w:val="0"/>
      <w:marTop w:val="0"/>
      <w:marBottom w:val="0"/>
      <w:divBdr>
        <w:top w:val="none" w:sz="0" w:space="0" w:color="auto"/>
        <w:left w:val="none" w:sz="0" w:space="0" w:color="auto"/>
        <w:bottom w:val="none" w:sz="0" w:space="0" w:color="auto"/>
        <w:right w:val="none" w:sz="0" w:space="0" w:color="auto"/>
      </w:divBdr>
      <w:divsChild>
        <w:div w:id="1460148643">
          <w:marLeft w:val="806"/>
          <w:marRight w:val="0"/>
          <w:marTop w:val="154"/>
          <w:marBottom w:val="0"/>
          <w:divBdr>
            <w:top w:val="none" w:sz="0" w:space="0" w:color="auto"/>
            <w:left w:val="none" w:sz="0" w:space="0" w:color="auto"/>
            <w:bottom w:val="none" w:sz="0" w:space="0" w:color="auto"/>
            <w:right w:val="none" w:sz="0" w:space="0" w:color="auto"/>
          </w:divBdr>
        </w:div>
        <w:div w:id="776757532">
          <w:marLeft w:val="806"/>
          <w:marRight w:val="0"/>
          <w:marTop w:val="154"/>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68547409">
      <w:bodyDiv w:val="1"/>
      <w:marLeft w:val="0"/>
      <w:marRight w:val="0"/>
      <w:marTop w:val="0"/>
      <w:marBottom w:val="0"/>
      <w:divBdr>
        <w:top w:val="none" w:sz="0" w:space="0" w:color="auto"/>
        <w:left w:val="none" w:sz="0" w:space="0" w:color="auto"/>
        <w:bottom w:val="none" w:sz="0" w:space="0" w:color="auto"/>
        <w:right w:val="none" w:sz="0" w:space="0" w:color="auto"/>
      </w:divBdr>
      <w:divsChild>
        <w:div w:id="1534728245">
          <w:marLeft w:val="547"/>
          <w:marRight w:val="0"/>
          <w:marTop w:val="115"/>
          <w:marBottom w:val="0"/>
          <w:divBdr>
            <w:top w:val="none" w:sz="0" w:space="0" w:color="auto"/>
            <w:left w:val="none" w:sz="0" w:space="0" w:color="auto"/>
            <w:bottom w:val="none" w:sz="0" w:space="0" w:color="auto"/>
            <w:right w:val="none" w:sz="0" w:space="0" w:color="auto"/>
          </w:divBdr>
        </w:div>
        <w:div w:id="1551914904">
          <w:marLeft w:val="547"/>
          <w:marRight w:val="0"/>
          <w:marTop w:val="115"/>
          <w:marBottom w:val="0"/>
          <w:divBdr>
            <w:top w:val="none" w:sz="0" w:space="0" w:color="auto"/>
            <w:left w:val="none" w:sz="0" w:space="0" w:color="auto"/>
            <w:bottom w:val="none" w:sz="0" w:space="0" w:color="auto"/>
            <w:right w:val="none" w:sz="0" w:space="0" w:color="auto"/>
          </w:divBdr>
        </w:div>
        <w:div w:id="393433258">
          <w:marLeft w:val="547"/>
          <w:marRight w:val="0"/>
          <w:marTop w:val="115"/>
          <w:marBottom w:val="0"/>
          <w:divBdr>
            <w:top w:val="none" w:sz="0" w:space="0" w:color="auto"/>
            <w:left w:val="none" w:sz="0" w:space="0" w:color="auto"/>
            <w:bottom w:val="none" w:sz="0" w:space="0" w:color="auto"/>
            <w:right w:val="none" w:sz="0" w:space="0" w:color="auto"/>
          </w:divBdr>
        </w:div>
        <w:div w:id="857350448">
          <w:marLeft w:val="547"/>
          <w:marRight w:val="0"/>
          <w:marTop w:val="115"/>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94781178">
      <w:bodyDiv w:val="1"/>
      <w:marLeft w:val="0"/>
      <w:marRight w:val="0"/>
      <w:marTop w:val="0"/>
      <w:marBottom w:val="0"/>
      <w:divBdr>
        <w:top w:val="none" w:sz="0" w:space="0" w:color="auto"/>
        <w:left w:val="none" w:sz="0" w:space="0" w:color="auto"/>
        <w:bottom w:val="none" w:sz="0" w:space="0" w:color="auto"/>
        <w:right w:val="none" w:sz="0" w:space="0" w:color="auto"/>
      </w:divBdr>
      <w:divsChild>
        <w:div w:id="241069641">
          <w:marLeft w:val="547"/>
          <w:marRight w:val="0"/>
          <w:marTop w:val="115"/>
          <w:marBottom w:val="0"/>
          <w:divBdr>
            <w:top w:val="none" w:sz="0" w:space="0" w:color="auto"/>
            <w:left w:val="none" w:sz="0" w:space="0" w:color="auto"/>
            <w:bottom w:val="none" w:sz="0" w:space="0" w:color="auto"/>
            <w:right w:val="none" w:sz="0" w:space="0" w:color="auto"/>
          </w:divBdr>
        </w:div>
        <w:div w:id="1384210035">
          <w:marLeft w:val="547"/>
          <w:marRight w:val="0"/>
          <w:marTop w:val="115"/>
          <w:marBottom w:val="0"/>
          <w:divBdr>
            <w:top w:val="none" w:sz="0" w:space="0" w:color="auto"/>
            <w:left w:val="none" w:sz="0" w:space="0" w:color="auto"/>
            <w:bottom w:val="none" w:sz="0" w:space="0" w:color="auto"/>
            <w:right w:val="none" w:sz="0" w:space="0" w:color="auto"/>
          </w:divBdr>
        </w:div>
        <w:div w:id="1942906798">
          <w:marLeft w:val="547"/>
          <w:marRight w:val="0"/>
          <w:marTop w:val="115"/>
          <w:marBottom w:val="0"/>
          <w:divBdr>
            <w:top w:val="none" w:sz="0" w:space="0" w:color="auto"/>
            <w:left w:val="none" w:sz="0" w:space="0" w:color="auto"/>
            <w:bottom w:val="none" w:sz="0" w:space="0" w:color="auto"/>
            <w:right w:val="none" w:sz="0" w:space="0" w:color="auto"/>
          </w:divBdr>
        </w:div>
        <w:div w:id="513038177">
          <w:marLeft w:val="547"/>
          <w:marRight w:val="0"/>
          <w:marTop w:val="115"/>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1.vsdx"/><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3.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0A0F7-79D7-4D1F-873C-321AD7E81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2267</Words>
  <Characters>12924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2016-05-09T14:18:00Z</dcterms:created>
  <dcterms:modified xsi:type="dcterms:W3CDTF">2016-05-13T16:56:00Z</dcterms:modified>
</cp:coreProperties>
</file>